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1442085" w14:textId="2EB52261">
      <w:pPr>
        <w:pStyle w:val="681"/>
        <w:pBdr/>
        <w:spacing w:after="0"/>
        <w:ind w:left="284"/>
        <w:jc w:val="center"/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pP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  <w:t xml:space="preserve">Modèle d’arrêté de fin de détachement sur emploi fonctionnel</w:t>
      </w:r>
      <w:r>
        <w:rPr>
          <w:rFonts w:ascii="Avenir Next LT Pro" w:hAnsi="Avenir Next LT Pro" w:cs="Arial"/>
          <w:b/>
          <w:bCs/>
          <w:color w:val="b52d51"/>
          <w:sz w:val="28"/>
          <w:szCs w:val="32"/>
          <w:u w:val="single"/>
        </w:rPr>
      </w:r>
    </w:p>
    <w:p w14:paraId="78AD3D85" w14:textId="6692DDE6">
      <w:pPr>
        <w:pStyle w:val="681"/>
        <w:pBdr/>
        <w:spacing w:after="0"/>
        <w:ind w:left="284"/>
        <w:jc w:val="center"/>
        <w:rPr>
          <w:rFonts w:ascii="Avenir Next LT Pro" w:hAnsi="Avenir Next LT Pro" w:cs="Arial"/>
          <w:i/>
          <w:iCs/>
          <w:color w:val="b52d51"/>
          <w:sz w:val="28"/>
          <w:szCs w:val="32"/>
        </w:rPr>
      </w:pP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(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Volet collectivité d’accueil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  <w:t xml:space="preserve">)</w:t>
      </w:r>
      <w:r>
        <w:rPr>
          <w:rFonts w:ascii="Avenir Next LT Pro" w:hAnsi="Avenir Next LT Pro" w:cs="Arial"/>
          <w:i/>
          <w:iCs/>
          <w:color w:val="b52d51"/>
          <w:sz w:val="28"/>
          <w:szCs w:val="32"/>
        </w:rPr>
      </w:r>
    </w:p>
    <w:p w14:paraId="3817DC17" w14:textId="77777777">
      <w:pPr>
        <w:pStyle w:val="685"/>
        <w:pBdr/>
        <w:spacing/>
        <w:ind/>
        <w:rPr>
          <w:rFonts w:ascii="Avenir Next LT Pro" w:hAnsi="Avenir Next LT Pro" w:eastAsiaTheme="minorHAnsi"/>
          <w:lang w:eastAsia="en-US"/>
        </w:rPr>
      </w:pPr>
      <w:r>
        <w:rPr>
          <w:rFonts w:ascii="Avenir Next LT Pro" w:hAnsi="Avenir Next LT Pro" w:eastAsiaTheme="minorHAnsi"/>
          <w:lang w:eastAsia="en-US"/>
        </w:rPr>
      </w:r>
      <w:r>
        <w:rPr>
          <w:rFonts w:ascii="Avenir Next LT Pro" w:hAnsi="Avenir Next LT Pro" w:eastAsiaTheme="minorHAnsi"/>
          <w:lang w:eastAsia="en-US"/>
        </w:rPr>
      </w:r>
    </w:p>
    <w:tbl>
      <w:tblPr>
        <w:tblStyle w:val="696"/>
        <w:tblW w:w="0" w:type="auto"/>
        <w:tblBorders/>
        <w:tblLook w:val="04A0" w:firstRow="1" w:lastRow="0" w:firstColumn="1" w:lastColumn="0" w:noHBand="0" w:noVBand="1"/>
      </w:tblPr>
      <w:tblGrid>
        <w:gridCol w:w="10338"/>
      </w:tblGrid>
      <w:tr>
        <w:trPr>
          <w:trHeight w:val="1798"/>
        </w:trPr>
        <w:tc>
          <w:tcPr>
            <w:tcBorders/>
            <w:tcW w:w="10338" w:type="dxa"/>
            <w:textDirection w:val="lrTb"/>
            <w:noWrap w:val="false"/>
          </w:tcPr>
          <w:p w14:paraId="0C2DD404" w14:textId="4366DB4C">
            <w:pPr>
              <w:pStyle w:val="685"/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Ce modèle d’arrêté est destiné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à la collectivité ou l’établissement d’accueil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du fonctionnaire détaché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confronté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(e)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à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la situation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lang w:eastAsia="en-US"/>
              </w:rPr>
              <w:t xml:space="preserve"> de fin de détachement suivante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 :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34D0C81" w14:textId="77777777">
            <w:pPr>
              <w:pStyle w:val="685"/>
              <w:numPr>
                <w:ilvl w:val="0"/>
                <w:numId w:val="7"/>
              </w:numPr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Fin anticipée du détachement à la demande de la collectivité d’accueil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i/>
                <w:iCs/>
                <w:color w:val="b52d51"/>
                <w:u w:val="single"/>
                <w:lang w:eastAsia="en-US"/>
              </w:rPr>
              <w:t xml:space="preserve">ou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Non-renouvellement du détachement à son terme à la demande de la collectivité d’accueil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7B593B6A" w14:textId="1DF83574">
            <w:pPr>
              <w:pStyle w:val="685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  <w:t xml:space="preserve">ET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r>
          </w:p>
          <w:p w14:paraId="0A4EBC63" w14:textId="77777777">
            <w:pPr>
              <w:pStyle w:val="685"/>
              <w:numPr>
                <w:ilvl w:val="0"/>
                <w:numId w:val="7"/>
              </w:numPr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A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bsence de vacance d’emploi dans la collectivité d’origine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 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  <w:p w14:paraId="3DA30389" w14:textId="67EFB28C">
            <w:pPr>
              <w:pStyle w:val="685"/>
              <w:pBdr/>
              <w:spacing w:after="120"/>
              <w:ind w:left="720"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  <w:t xml:space="preserve">ET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u w:val="single"/>
                <w:lang w:eastAsia="en-US"/>
              </w:rPr>
            </w:r>
          </w:p>
          <w:p w14:paraId="24DC3A1F" w14:textId="7B0CE624">
            <w:pPr>
              <w:pStyle w:val="685"/>
              <w:numPr>
                <w:ilvl w:val="0"/>
                <w:numId w:val="7"/>
              </w:numPr>
              <w:pBdr/>
              <w:spacing w:after="120"/>
              <w:ind/>
              <w:jc w:val="both"/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pP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  <w:t xml:space="preserve">Demande du droit d’option du fonctionnaire</w:t>
            </w:r>
            <w:r>
              <w:rPr>
                <w:rFonts w:ascii="Avenir Next LT Pro" w:hAnsi="Avenir Next LT Pro" w:eastAsiaTheme="minorHAnsi"/>
                <w:b w:val="0"/>
                <w:bCs w:val="0"/>
                <w:i/>
                <w:iCs/>
                <w:color w:val="b52d51"/>
                <w:lang w:eastAsia="en-US"/>
              </w:rPr>
            </w:r>
          </w:p>
        </w:tc>
      </w:tr>
    </w:tbl>
    <w:p w14:paraId="27362A6D" w14:textId="77777777">
      <w:pPr>
        <w:pStyle w:val="685"/>
        <w:pBdr/>
        <w:spacing/>
        <w:ind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>
        <w:rPr>
          <w:rFonts w:eastAsiaTheme="minorHAnsi"/>
          <w:lang w:eastAsia="en-US"/>
        </w:rPr>
      </w:r>
    </w:p>
    <w:p w14:paraId="0BC4A597" w14:textId="066336B3">
      <w:pPr>
        <w:pStyle w:val="685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ARRETE 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1211591E" w14:textId="6548D4DB">
      <w:pPr>
        <w:pStyle w:val="685"/>
        <w:pBdr/>
        <w:spacing/>
        <w:ind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DE FIN DE DETACHEMENT DE 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 …………………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3E947D69" w14:textId="77777777">
      <w:pPr>
        <w:pStyle w:val="685"/>
        <w:pBdr/>
        <w:spacing/>
        <w:ind w:firstLine="708" w:left="1416"/>
        <w:jc w:val="left"/>
        <w:rPr>
          <w:rFonts w:ascii="Avenir Next LT Pro" w:hAnsi="Avenir Next LT Pro" w:eastAsiaTheme="minorHAnsi"/>
          <w:color w:val="203242"/>
          <w:lang w:eastAsia="en-US"/>
        </w:rPr>
      </w:pPr>
      <w:r>
        <w:rPr>
          <w:rFonts w:ascii="Avenir Next LT Pro" w:hAnsi="Avenir Next LT Pro" w:eastAsiaTheme="minorHAnsi"/>
          <w:color w:val="203242"/>
          <w:lang w:eastAsia="en-US"/>
        </w:rPr>
        <w:t xml:space="preserve">OCCUPANT L’EMPLOI FONCTIONNEL DE ………………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lang w:eastAsia="en-US"/>
        </w:rPr>
      </w:r>
    </w:p>
    <w:p w14:paraId="619BF0BF" w14:textId="77777777">
      <w:pPr>
        <w:pStyle w:val="686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66FB3CB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 de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6513581" w14:textId="01F4A9A6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G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énéral des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ollectivités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erritoriales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(CGCT)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667067A" w14:textId="09FBD1E2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Code Général de la Fonction Publique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(CGFP)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702BD1" w14:textId="70B1DB9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n°86-68 du 13 janvier 1986 modifié relatif aux positions de détachement, de disponibilité et de congé parental des fonctionnaires territoriaux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et à l’intégration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4DE54A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 …… du …… portant statut particulier du cadre d’emplois des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A622518" w14:textId="40EAD000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n°87-1101 du 30 décembre 1987 portant dispositions statutaires particulières à certains emplois administratifs de direction des communes et des établissements publics locaux assimilés,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235E210" w14:textId="77777777">
      <w:pPr>
        <w:pStyle w:val="686"/>
        <w:pBdr/>
        <w:spacing w:after="0"/>
        <w:ind/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</w:r>
    </w:p>
    <w:p w14:paraId="382E3935" w14:textId="0B3A7A40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n°90-128 du 9 février 199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0 portant dispositions statutaires particulières aux emplois de directeur général et directeur des services techniques des communes et de directeur général des services techniques des établissements publics de coopération intercommunale à fiscalité propre,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558556" w14:textId="5D70B274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Vu le décret n°88-546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6 mai 1988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fixant la liste des établissements publics mentionnés à l’article 53 de la loi n° 84-53 du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26 janvier 1984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E92156" w14:textId="477AF7BD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décret n°88-614 du 6 mai 1988 pris pour l’application des articles 98 et 99 de la loi n° 84-53 du 26 janvier 1984 et relatif à la perte d’emploi et au congé spécial de certains fonctionnaires territoriaux,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C5CB638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9B0CC10" w14:textId="1DCD6329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l’arrêté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n°….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en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date du ...... portant nomination par voie de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sur l’emploi fonctionnel de …… à compter du …… pour une durée de ……,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14BDAC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E916A44" w14:textId="27C00FFF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la possibilité offerte par l’article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54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4-1 et suivants du CGFP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au maire (ou au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résident) de mettre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BA66E1F" w14:textId="35A044CE">
      <w:pPr>
        <w:pStyle w:val="686"/>
        <w:pBdr/>
        <w:spacing w:after="0"/>
        <w:ind/>
        <w:jc w:val="left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préciser le(s) motif(s) de la fin de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détachement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.........................................................................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DB76AD" w14:textId="40DD965D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été invité(e) à consulter son dossier,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0649566" w14:textId="1AFBFE14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été mis(e) à même de présenter utilement ses observations,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DC45FFF" w14:textId="520C658A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la fin des fonctions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été précédée d’un entretien avec l’autorité territoriale en date du 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AB93BF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que la fin des fonctions 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fait l’objet d’une information de l’assemblée délibérante le 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date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), et du Centre de Gestion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du CNFP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le 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date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74A1CB7" w14:textId="2311EC86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le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 cas échéant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Considérant qu’un protocole d’accord a été conclu avec Mme/M ………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C71735A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DD2F476" w14:textId="0DCD4F60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le courrier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…, par lequel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l’établissement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d’origine………………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indiqué qu’à la date à laquelle il est mis fin aux fonctions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il n’existe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aucun emploi vacant correspondant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à son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grade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au tableau des effectifs de la collectivité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 de l’établissement d’origine,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1933562" w14:textId="77777777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92398C" w14:textId="5641DD7E">
      <w:pPr>
        <w:pStyle w:val="686"/>
        <w:pBdr/>
        <w:spacing w:after="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Vu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la demande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de Mme/M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 en date du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bénéficier de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(préciser l’option choisi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e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 : reclassement, prise en charge, congé spécial ou licenciement).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F008DEC" w14:textId="77777777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72445D87" w14:textId="680FBE33">
      <w:pPr>
        <w:pStyle w:val="687"/>
        <w:pBdr/>
        <w:spacing w:before="0"/>
        <w:ind/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  <w:t xml:space="preserve">ARRETE</w:t>
      </w:r>
      <w:r>
        <w:rPr>
          <w:rFonts w:ascii="Avenir Next LT Pro" w:hAnsi="Avenir Next LT Pro" w:eastAsiaTheme="minorHAnsi"/>
          <w:b w:val="0"/>
          <w:bCs w:val="0"/>
          <w:color w:val="203242"/>
          <w:spacing w:val="0"/>
          <w:lang w:eastAsia="en-US"/>
        </w:rPr>
      </w:r>
    </w:p>
    <w:p w14:paraId="6711E00B" w14:textId="77777777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43C4F7E2" w14:textId="33CCE4B5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1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6666C0B" w14:textId="64957D5B">
      <w:pPr>
        <w:pStyle w:val="689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 compter du …… 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au plus tôt le 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premier jour du troisième mois suivant l’information de l’assemblée délibérante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), il est mis fin au détachement de 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me/M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……… occupant l’emploi fonctionnel de …… depuis le ……,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31AAD02" w14:textId="77777777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</w:r>
    </w:p>
    <w:p w14:paraId="524BE51F" w14:textId="116C027E">
      <w:pPr>
        <w:pStyle w:val="688"/>
        <w:pBdr/>
        <w:spacing w:before="60"/>
        <w:ind/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u w:val="single"/>
          <w:lang w:eastAsia="en-US"/>
        </w:rPr>
        <w:t xml:space="preserve">ARTICLE 2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  <w:t xml:space="preserve"> :</w:t>
      </w:r>
      <w:r>
        <w:rPr>
          <w:rFonts w:ascii="Avenir Next LT Pro" w:hAnsi="Avenir Next LT Pro" w:eastAsiaTheme="minorHAnsi"/>
          <w:b w:val="0"/>
          <w:bCs w:val="0"/>
          <w:color w:val="203242"/>
          <w:sz w:val="22"/>
          <w:szCs w:val="22"/>
          <w:lang w:eastAsia="en-US"/>
        </w:rPr>
      </w:r>
    </w:p>
    <w:p w14:paraId="70A337C2" w14:textId="3F88BDE6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A la date mentionnée à l’article 1, Mme/M</w:t>
      </w:r>
      <w:r>
        <w:rPr>
          <w:rFonts w:ascii="Avenir Next LT Pro" w:hAnsi="Avenir Next LT Pro" w:eastAsia="Calibri" w:cs="Arial"/>
          <w:color w:val="203242"/>
        </w:rPr>
        <w:t xml:space="preserve">…….</w:t>
      </w:r>
      <w:r>
        <w:rPr>
          <w:rFonts w:ascii="Avenir Next LT Pro" w:hAnsi="Avenir Next LT Pro" w:eastAsia="Calibri" w:cs="Arial"/>
          <w:color w:val="203242"/>
        </w:rPr>
        <w:t xml:space="preserve">. …  </w:t>
      </w:r>
      <w:r>
        <w:rPr>
          <w:rFonts w:ascii="Avenir Next LT Pro" w:hAnsi="Avenir Next LT Pro" w:eastAsia="Calibri" w:cs="Arial"/>
          <w:color w:val="203242"/>
        </w:rPr>
        <w:t xml:space="preserve">a</w:t>
      </w:r>
      <w:r>
        <w:rPr>
          <w:rFonts w:ascii="Avenir Next LT Pro" w:hAnsi="Avenir Next LT Pro" w:eastAsia="Calibri" w:cs="Arial"/>
          <w:color w:val="203242"/>
        </w:rPr>
        <w:t xml:space="preserve"> informé l’autorité territoriale</w:t>
      </w:r>
      <w:r>
        <w:rPr>
          <w:rFonts w:ascii="Avenir Next LT Pro" w:hAnsi="Avenir Next LT Pro" w:eastAsia="Calibri" w:cs="Arial"/>
          <w:color w:val="203242"/>
        </w:rPr>
        <w:t xml:space="preserve"> de </w:t>
      </w:r>
      <w:r>
        <w:rPr>
          <w:rFonts w:ascii="Avenir Next LT Pro" w:hAnsi="Avenir Next LT Pro" w:eastAsia="Calibri" w:cs="Arial"/>
          <w:color w:val="203242"/>
        </w:rPr>
        <w:t xml:space="preserve">son choix entre l’une des solutions suivantes :</w:t>
      </w:r>
      <w:r>
        <w:rPr>
          <w:rFonts w:ascii="Avenir Next LT Pro" w:hAnsi="Avenir Next LT Pro" w:eastAsia="Calibri" w:cs="Arial"/>
          <w:color w:val="203242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(préciser le choix)</w:t>
      </w:r>
      <w:r>
        <w:rPr>
          <w:rFonts w:ascii="Avenir Next LT Pro" w:hAnsi="Avenir Next LT Pro" w:eastAsia="Calibri" w:cs="Arial"/>
          <w:color w:val="203242"/>
        </w:rPr>
      </w:r>
    </w:p>
    <w:p w14:paraId="409EF0FB" w14:textId="77777777">
      <w:p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</w:r>
      <w:r>
        <w:rPr>
          <w:rFonts w:ascii="Avenir Next LT Pro" w:hAnsi="Avenir Next LT Pro" w:eastAsia="Calibri" w:cs="Arial"/>
          <w:color w:val="203242"/>
        </w:rPr>
      </w:r>
    </w:p>
    <w:p w14:paraId="2C8FAF6B" w14:textId="52E831AA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Le </w:t>
      </w:r>
      <w:r>
        <w:rPr>
          <w:rFonts w:ascii="Avenir Next LT Pro" w:hAnsi="Avenir Next LT Pro" w:eastAsia="Calibri" w:cs="Arial"/>
          <w:color w:val="203242"/>
        </w:rPr>
        <w:t xml:space="preserve">reclassement et, le cas échéant, le </w:t>
      </w:r>
      <w:r>
        <w:rPr>
          <w:rFonts w:ascii="Avenir Next LT Pro" w:hAnsi="Avenir Next LT Pro" w:eastAsia="Calibri" w:cs="Arial"/>
          <w:color w:val="203242"/>
        </w:rPr>
        <w:t xml:space="preserve">maintien en surnombre pendant une année au maximum, </w:t>
      </w:r>
      <w:r>
        <w:rPr>
          <w:rFonts w:ascii="Avenir Next LT Pro" w:hAnsi="Avenir Next LT Pro" w:eastAsia="Calibri" w:cs="Arial"/>
          <w:color w:val="203242"/>
        </w:rPr>
        <w:t xml:space="preserve">avant d’être pris en charge par l’autorité de gestion</w:t>
      </w:r>
      <w:r>
        <w:rPr>
          <w:rFonts w:ascii="Avenir Next LT Pro" w:hAnsi="Avenir Next LT Pro" w:eastAsia="Calibri" w:cs="Arial"/>
          <w:color w:val="203242"/>
        </w:rPr>
        <w:t xml:space="preserve">,</w:t>
      </w:r>
      <w:r>
        <w:rPr>
          <w:rFonts w:ascii="Avenir Next LT Pro" w:hAnsi="Avenir Next LT Pro" w:eastAsia="Calibri" w:cs="Arial"/>
          <w:color w:val="203242"/>
        </w:rPr>
      </w:r>
    </w:p>
    <w:p w14:paraId="3EA63F2E" w14:textId="753EBB23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La prise en charge directe par l’autorité de gestion,</w:t>
      </w:r>
      <w:r>
        <w:rPr>
          <w:rFonts w:ascii="Avenir Next LT Pro" w:hAnsi="Avenir Next LT Pro" w:eastAsia="Calibri" w:cs="Arial"/>
          <w:color w:val="203242"/>
        </w:rPr>
      </w:r>
    </w:p>
    <w:p w14:paraId="255C0348" w14:textId="7402D79E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bCs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L’obtention d’un congé spécial de droit</w:t>
      </w:r>
      <w:r>
        <w:rPr>
          <w:rFonts w:ascii="Avenir Next LT Pro" w:hAnsi="Avenir Next LT Pro" w:eastAsia="Calibri" w:cs="Arial"/>
          <w:color w:val="203242"/>
        </w:rPr>
        <w:t xml:space="preserve">,</w:t>
      </w:r>
      <w:r>
        <w:rPr>
          <w:rFonts w:ascii="Avenir Next LT Pro" w:hAnsi="Avenir Next LT Pro" w:eastAsia="Calibri" w:cs="Arial"/>
          <w:bCs/>
          <w:color w:val="203242"/>
        </w:rPr>
      </w:r>
    </w:p>
    <w:p w14:paraId="49C3754D" w14:textId="2BE9D433">
      <w:pPr>
        <w:numPr>
          <w:ilvl w:val="0"/>
          <w:numId w:val="5"/>
        </w:numPr>
        <w:pBdr/>
        <w:spacing w:after="0"/>
        <w:ind/>
        <w:jc w:val="both"/>
        <w:rPr>
          <w:rFonts w:ascii="Avenir Next LT Pro" w:hAnsi="Avenir Next LT Pro" w:eastAsia="Calibri" w:cs="Arial"/>
          <w:color w:val="203242"/>
        </w:rPr>
      </w:pPr>
      <w:r>
        <w:rPr>
          <w:rFonts w:ascii="Avenir Next LT Pro" w:hAnsi="Avenir Next LT Pro" w:eastAsia="Calibri" w:cs="Arial"/>
          <w:color w:val="203242"/>
        </w:rPr>
        <w:t xml:space="preserve">Le licenciement</w:t>
      </w:r>
      <w:r>
        <w:rPr>
          <w:rFonts w:ascii="Avenir Next LT Pro" w:hAnsi="Avenir Next LT Pro" w:eastAsia="Calibri" w:cs="Arial"/>
          <w:color w:val="203242"/>
        </w:rPr>
        <w:t xml:space="preserve">.</w:t>
      </w:r>
      <w:r>
        <w:rPr>
          <w:rFonts w:ascii="Avenir Next LT Pro" w:hAnsi="Avenir Next LT Pro" w:eastAsia="Calibri" w:cs="Arial"/>
          <w:color w:val="203242"/>
        </w:rPr>
      </w:r>
    </w:p>
    <w:p w14:paraId="208D1862" w14:textId="77777777">
      <w:pPr>
        <w:pStyle w:val="689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F19CDA9" w14:textId="77777777">
      <w:pPr>
        <w:pStyle w:val="689"/>
        <w:pBdr/>
        <w:spacing/>
        <w:ind w:firstLine="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5B6F31B" w14:textId="653CF898">
      <w:pPr>
        <w:pStyle w:val="689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Le présent arrêté sera notifié à l'intéressé(e).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69940CD" w14:textId="77777777">
      <w:pPr>
        <w:pStyle w:val="691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Ampliation adressée au :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2057EB31" w14:textId="310A3F35">
      <w:pPr>
        <w:pStyle w:val="691"/>
        <w:pBdr/>
        <w:spacing w:before="60"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Président du Centre de Gestion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i/>
          <w:iCs/>
          <w:color w:val="2e74b5" w:themeColor="accent5" w:themeShade="BF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e74b5" w:themeColor="accent5" w:themeShade="BF"/>
          <w:sz w:val="22"/>
          <w:szCs w:val="22"/>
          <w:lang w:eastAsia="en-US"/>
        </w:rPr>
        <w:t xml:space="preserve">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Délégué régional ou interdépartemental du C.N.F.P.T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0E0F1164" w14:textId="225D1588">
      <w:pPr>
        <w:pStyle w:val="691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- Comptable de la collectivité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/établissement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31ADA7A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683C8084" w14:textId="77777777">
      <w:pPr>
        <w:pStyle w:val="683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Fait à …… le 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…….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741B2E14" w14:textId="77777777">
      <w:pPr>
        <w:pStyle w:val="683"/>
        <w:pBdr/>
        <w:tabs>
          <w:tab w:val="clear" w:leader="none" w:pos="6663"/>
          <w:tab w:val="clear" w:leader="none" w:pos="9923"/>
        </w:tabs>
        <w:spacing/>
        <w:ind w:left="5400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1C3A535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59A5CA7A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ou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8559D8F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Par délégation,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78A5EBA" w14:textId="77777777">
      <w:pPr>
        <w:pStyle w:val="686"/>
        <w:pBdr/>
        <w:tabs>
          <w:tab w:val="left" w:leader="none" w:pos="4140"/>
        </w:tabs>
        <w:spacing w:after="0"/>
        <w:ind w:left="5400"/>
        <w:jc w:val="center"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(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prénom</w:t>
      </w:r>
      <w:r>
        <w:rPr>
          <w:rFonts w:ascii="Avenir Next LT Pro" w:hAnsi="Avenir Next LT Pro" w:eastAsiaTheme="minorHAnsi"/>
          <w:i/>
          <w:iCs/>
          <w:color w:val="0070c0"/>
          <w:sz w:val="22"/>
          <w:szCs w:val="22"/>
          <w:lang w:eastAsia="en-US"/>
        </w:rPr>
        <w:t xml:space="preserve">, nom, qualité lisibles et signature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  <w:t xml:space="preserve">)</w:t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3260CF00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154CB530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A595C79" w14:textId="77777777">
      <w:pPr>
        <w:pStyle w:val="683"/>
        <w:pBdr/>
        <w:spacing/>
        <w:ind/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pP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  <w:r>
        <w:rPr>
          <w:rFonts w:ascii="Avenir Next LT Pro" w:hAnsi="Avenir Next LT Pro" w:eastAsiaTheme="minorHAnsi"/>
          <w:color w:val="203242"/>
          <w:sz w:val="22"/>
          <w:szCs w:val="22"/>
          <w:lang w:eastAsia="en-US"/>
        </w:rPr>
      </w:r>
    </w:p>
    <w:p w14:paraId="46F20D23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Le Maire (ou le Président),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4EEEE542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certifie sous sa responsabilité le caractère exécutoire de cet acte,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DDE043F" w14:textId="13E987CA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- informe que le présent arrêté peut faire l’objet d’un recours pour excès de pouvoir devant le Tribunal Administratif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 de ………………………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 dans un délai de deux mois à compter de la présente notification.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955B49D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La juridiction administrative compétente peut être saisie par l'application Télérecours citoyens accessible à partir du site </w:t>
      </w:r>
      <w:hyperlink r:id="rId13" w:tooltip="http://www.telerecours.fr/" w:history="1">
        <w:r>
          <w:rPr>
            <w:rFonts w:ascii="Avenir Next LT Pro" w:hAnsi="Avenir Next LT Pro" w:eastAsiaTheme="minorHAnsi"/>
            <w:color w:val="203242"/>
            <w:sz w:val="20"/>
            <w:szCs w:val="20"/>
            <w:lang w:eastAsia="en-US"/>
          </w:rPr>
          <w:t xml:space="preserve">www.telerecours.fr</w:t>
        </w:r>
      </w:hyperlink>
      <w:r/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7FEA8B4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Notifié le ...........................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0D72FB63" w14:textId="77777777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p w14:paraId="3F9AC7AC" w14:textId="613D7309">
      <w:pPr>
        <w:pStyle w:val="690"/>
        <w:pBdr/>
        <w:spacing/>
        <w:ind w:right="5812"/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pP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  <w:t xml:space="preserve">Signature de l’agent :</w:t>
      </w:r>
      <w:r>
        <w:rPr>
          <w:rFonts w:ascii="Avenir Next LT Pro" w:hAnsi="Avenir Next LT Pro" w:eastAsiaTheme="minorHAnsi"/>
          <w:color w:val="203242"/>
          <w:sz w:val="20"/>
          <w:szCs w:val="20"/>
          <w:lang w:eastAsia="en-US"/>
        </w:rPr>
      </w:r>
    </w:p>
    <w:sectPr>
      <w:footnotePr/>
      <w:endnotePr/>
      <w:type w:val="nextPage"/>
      <w:pgSz w:h="16838" w:orient="portrait" w:w="11906"/>
      <w:pgMar w:top="1134" w:right="849" w:bottom="993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Symbol">
    <w:panose1 w:val="05010000000000000000"/>
  </w:font>
  <w:font w:name="Wingdings">
    <w:panose1 w:val="05010000000000000000"/>
  </w:font>
  <w:font w:name="Avenir Next LT Pro">
    <w:panose1 w:val="020B06030308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Wingdings 2">
    <w:panose1 w:val="050401020108070707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70CAB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  <w:color w:val="b52d5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0E0752CE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Gellix Medium" w:hAnsi="Gellix Medium" w:eastAsia="Lucida Sans Unicode" w:cs="Arial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E3332AA"/>
    <w:lvl w:ilvl="0">
      <w:isLgl w:val="false"/>
      <w:lvlJc w:val="left"/>
      <w:lvlText w:val=""/>
      <w:numFmt w:val="bullet"/>
      <w:pPr>
        <w:pBdr/>
        <w:spacing/>
        <w:ind w:hanging="360" w:left="720"/>
      </w:pPr>
      <w:rPr>
        <w:rFonts w:hint="default" w:ascii="Wingdings 2" w:hAnsi="Wingdings 2"/>
        <w:color w:val="4472c4" w:themeColor="accent1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3BE460F8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410767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424C24C2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venir Next LT Pro" w:hAnsi="Avenir Next LT Pro" w:cs="Arial" w:eastAsiaTheme="minorHAnsi"/>
        <w:color w:val="4472c4" w:themeColor="accent1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77"/>
    <w:next w:val="67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77"/>
    <w:next w:val="67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7"/>
    <w:next w:val="67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7"/>
    <w:next w:val="67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7"/>
    <w:next w:val="67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7"/>
    <w:next w:val="67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7"/>
    <w:next w:val="67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7"/>
    <w:next w:val="67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7"/>
    <w:next w:val="67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7"/>
    <w:next w:val="67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7"/>
    <w:next w:val="67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7"/>
    <w:next w:val="67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7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7"/>
    <w:next w:val="67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8"/>
    <w:link w:val="176"/>
    <w:uiPriority w:val="99"/>
    <w:pPr>
      <w:pBdr/>
      <w:spacing/>
      <w:ind/>
    </w:pPr>
  </w:style>
  <w:style w:type="paragraph" w:styleId="178">
    <w:name w:val="Footer"/>
    <w:basedOn w:val="67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8"/>
    <w:link w:val="178"/>
    <w:uiPriority w:val="99"/>
    <w:pPr>
      <w:pBdr/>
      <w:spacing/>
      <w:ind/>
    </w:pPr>
  </w:style>
  <w:style w:type="paragraph" w:styleId="180">
    <w:name w:val="Caption"/>
    <w:basedOn w:val="677"/>
    <w:next w:val="6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7"/>
    <w:next w:val="677"/>
    <w:uiPriority w:val="39"/>
    <w:unhideWhenUsed/>
    <w:pPr>
      <w:pBdr/>
      <w:spacing w:after="100"/>
      <w:ind/>
    </w:pPr>
  </w:style>
  <w:style w:type="paragraph" w:styleId="190">
    <w:name w:val="toc 2"/>
    <w:basedOn w:val="677"/>
    <w:next w:val="677"/>
    <w:uiPriority w:val="39"/>
    <w:unhideWhenUsed/>
    <w:pPr>
      <w:pBdr/>
      <w:spacing w:after="100"/>
      <w:ind w:left="220"/>
    </w:pPr>
  </w:style>
  <w:style w:type="paragraph" w:styleId="191">
    <w:name w:val="toc 3"/>
    <w:basedOn w:val="677"/>
    <w:next w:val="677"/>
    <w:uiPriority w:val="39"/>
    <w:unhideWhenUsed/>
    <w:pPr>
      <w:pBdr/>
      <w:spacing w:after="100"/>
      <w:ind w:left="440"/>
    </w:pPr>
  </w:style>
  <w:style w:type="paragraph" w:styleId="192">
    <w:name w:val="toc 4"/>
    <w:basedOn w:val="677"/>
    <w:next w:val="677"/>
    <w:uiPriority w:val="39"/>
    <w:unhideWhenUsed/>
    <w:pPr>
      <w:pBdr/>
      <w:spacing w:after="100"/>
      <w:ind w:left="660"/>
    </w:pPr>
  </w:style>
  <w:style w:type="paragraph" w:styleId="193">
    <w:name w:val="toc 5"/>
    <w:basedOn w:val="677"/>
    <w:next w:val="677"/>
    <w:uiPriority w:val="39"/>
    <w:unhideWhenUsed/>
    <w:pPr>
      <w:pBdr/>
      <w:spacing w:after="100"/>
      <w:ind w:left="880"/>
    </w:pPr>
  </w:style>
  <w:style w:type="paragraph" w:styleId="194">
    <w:name w:val="toc 6"/>
    <w:basedOn w:val="677"/>
    <w:next w:val="677"/>
    <w:uiPriority w:val="39"/>
    <w:unhideWhenUsed/>
    <w:pPr>
      <w:pBdr/>
      <w:spacing w:after="100"/>
      <w:ind w:left="1100"/>
    </w:pPr>
  </w:style>
  <w:style w:type="paragraph" w:styleId="195">
    <w:name w:val="toc 7"/>
    <w:basedOn w:val="677"/>
    <w:next w:val="677"/>
    <w:uiPriority w:val="39"/>
    <w:unhideWhenUsed/>
    <w:pPr>
      <w:pBdr/>
      <w:spacing w:after="100"/>
      <w:ind w:left="1320"/>
    </w:pPr>
  </w:style>
  <w:style w:type="paragraph" w:styleId="196">
    <w:name w:val="toc 8"/>
    <w:basedOn w:val="677"/>
    <w:next w:val="677"/>
    <w:uiPriority w:val="39"/>
    <w:unhideWhenUsed/>
    <w:pPr>
      <w:pBdr/>
      <w:spacing w:after="100"/>
      <w:ind w:left="1540"/>
    </w:pPr>
  </w:style>
  <w:style w:type="paragraph" w:styleId="197">
    <w:name w:val="toc 9"/>
    <w:basedOn w:val="677"/>
    <w:next w:val="67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7"/>
    <w:next w:val="677"/>
    <w:uiPriority w:val="99"/>
    <w:unhideWhenUsed/>
    <w:pPr>
      <w:pBdr/>
      <w:spacing w:after="0" w:afterAutospacing="0"/>
      <w:ind/>
    </w:pPr>
  </w:style>
  <w:style w:type="paragraph" w:styleId="677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character" w:styleId="678" w:default="1">
    <w:name w:val="Default Paragraph Font"/>
    <w:uiPriority w:val="1"/>
    <w:semiHidden/>
    <w:unhideWhenUsed/>
    <w:pPr>
      <w:pBdr/>
      <w:spacing/>
      <w:ind/>
    </w:pPr>
  </w:style>
  <w:style w:type="table" w:styleId="6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 w:default="1">
    <w:name w:val="No List"/>
    <w:uiPriority w:val="99"/>
    <w:semiHidden/>
    <w:unhideWhenUsed/>
    <w:pPr>
      <w:pBdr/>
      <w:spacing/>
      <w:ind/>
    </w:pPr>
  </w:style>
  <w:style w:type="paragraph" w:styleId="681">
    <w:name w:val="Body Text"/>
    <w:basedOn w:val="677"/>
    <w:link w:val="682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682" w:customStyle="1">
    <w:name w:val="Corps de texte Car"/>
    <w:basedOn w:val="678"/>
    <w:link w:val="681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683">
    <w:name w:val="Signature"/>
    <w:basedOn w:val="677"/>
    <w:link w:val="684"/>
    <w:pPr>
      <w:pBdr/>
      <w:tabs>
        <w:tab w:val="right" w:leader="none" w:pos="6663"/>
        <w:tab w:val="right" w:leader="none" w:pos="9923"/>
      </w:tabs>
      <w:spacing w:after="0"/>
      <w:ind w:left="4252"/>
      <w:jc w:val="center"/>
    </w:pPr>
    <w:rPr>
      <w:rFonts w:eastAsia="Times New Roman" w:cs="Arial"/>
      <w:sz w:val="20"/>
      <w:szCs w:val="20"/>
      <w:lang w:eastAsia="fr-FR"/>
    </w:rPr>
  </w:style>
  <w:style w:type="character" w:styleId="684" w:customStyle="1">
    <w:name w:val="Signature Car"/>
    <w:basedOn w:val="678"/>
    <w:link w:val="683"/>
    <w:pPr>
      <w:pBdr/>
      <w:spacing/>
      <w:ind/>
    </w:pPr>
    <w:rPr>
      <w:rFonts w:ascii="Arial" w:hAnsi="Arial" w:eastAsia="Times New Roman" w:cs="Arial"/>
      <w:sz w:val="20"/>
      <w:szCs w:val="20"/>
      <w:lang w:eastAsia="fr-FR"/>
    </w:rPr>
  </w:style>
  <w:style w:type="paragraph" w:styleId="685" w:customStyle="1">
    <w:name w:val="intitulé de l'arrêté"/>
    <w:basedOn w:val="677"/>
    <w:pPr>
      <w:pBdr/>
      <w:spacing w:after="0"/>
      <w:ind/>
      <w:jc w:val="center"/>
    </w:pPr>
    <w:rPr>
      <w:rFonts w:eastAsia="Times New Roman" w:cs="Arial"/>
      <w:b/>
      <w:bCs/>
      <w:lang w:eastAsia="fr-FR"/>
    </w:rPr>
  </w:style>
  <w:style w:type="paragraph" w:styleId="686" w:customStyle="1">
    <w:name w:val="Vu.Considérant"/>
    <w:basedOn w:val="677"/>
    <w:pPr>
      <w:pBdr/>
      <w:spacing w:after="140"/>
      <w:ind/>
      <w:jc w:val="both"/>
    </w:pPr>
    <w:rPr>
      <w:rFonts w:eastAsia="Times New Roman" w:cs="Arial"/>
      <w:sz w:val="20"/>
      <w:szCs w:val="20"/>
      <w:lang w:eastAsia="fr-FR"/>
    </w:rPr>
  </w:style>
  <w:style w:type="paragraph" w:styleId="687" w:customStyle="1">
    <w:name w:val="&quot;arrête&quot;"/>
    <w:basedOn w:val="686"/>
    <w:pPr>
      <w:pBdr/>
      <w:spacing w:after="240" w:before="240"/>
      <w:ind/>
      <w:jc w:val="center"/>
    </w:pPr>
    <w:rPr>
      <w:b/>
      <w:bCs/>
      <w:spacing w:val="40"/>
      <w:sz w:val="22"/>
      <w:szCs w:val="22"/>
    </w:rPr>
  </w:style>
  <w:style w:type="paragraph" w:styleId="688" w:customStyle="1">
    <w:name w:val="article : n°"/>
    <w:basedOn w:val="686"/>
    <w:pPr>
      <w:pBdr/>
      <w:spacing w:after="0" w:before="100"/>
      <w:ind/>
    </w:pPr>
    <w:rPr>
      <w:b/>
      <w:bCs/>
    </w:rPr>
  </w:style>
  <w:style w:type="paragraph" w:styleId="689" w:customStyle="1">
    <w:name w:val="article : contenu"/>
    <w:basedOn w:val="686"/>
    <w:pPr>
      <w:pBdr/>
      <w:spacing/>
      <w:ind w:firstLine="567"/>
    </w:pPr>
  </w:style>
  <w:style w:type="paragraph" w:styleId="690" w:customStyle="1">
    <w:name w:val="recours"/>
    <w:basedOn w:val="689"/>
    <w:pPr>
      <w:pBdr/>
      <w:spacing w:after="0"/>
      <w:ind w:right="6095" w:firstLine="0" w:left="284"/>
    </w:pPr>
    <w:rPr>
      <w:sz w:val="16"/>
      <w:szCs w:val="16"/>
    </w:rPr>
  </w:style>
  <w:style w:type="paragraph" w:styleId="691" w:customStyle="1">
    <w:name w:val="notifié à"/>
    <w:basedOn w:val="689"/>
    <w:pPr>
      <w:pBdr/>
      <w:spacing w:after="0"/>
      <w:ind w:firstLine="0" w:left="567"/>
    </w:pPr>
  </w:style>
  <w:style w:type="character" w:styleId="692">
    <w:name w:val="annotation reference"/>
    <w:basedOn w:val="67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693" w:customStyle="1">
    <w:name w:val="texte Nacoopé"/>
    <w:basedOn w:val="677"/>
    <w:link w:val="694"/>
    <w:qFormat/>
    <w:pPr>
      <w:pBdr/>
      <w:spacing w:after="0"/>
      <w:ind/>
      <w:jc w:val="both"/>
    </w:pPr>
    <w:rPr>
      <w:rFonts w:ascii="Avenir Next LT Pro" w:hAnsi="Avenir Next LT Pro" w:cs="Arial"/>
      <w:color w:val="203242"/>
    </w:rPr>
  </w:style>
  <w:style w:type="character" w:styleId="694" w:customStyle="1">
    <w:name w:val="texte Nacoopé Car"/>
    <w:basedOn w:val="678"/>
    <w:link w:val="693"/>
    <w:pPr>
      <w:pBdr/>
      <w:spacing/>
      <w:ind/>
    </w:pPr>
    <w:rPr>
      <w:rFonts w:ascii="Avenir Next LT Pro" w:hAnsi="Avenir Next LT Pro" w:cs="Arial"/>
      <w:color w:val="203242"/>
    </w:rPr>
  </w:style>
  <w:style w:type="character" w:styleId="695">
    <w:name w:val="Hyperlink"/>
    <w:basedOn w:val="678"/>
    <w:uiPriority w:val="99"/>
    <w:unhideWhenUsed/>
    <w:pPr>
      <w:pBdr/>
      <w:spacing/>
      <w:ind/>
    </w:pPr>
    <w:rPr>
      <w:color w:val="0563c1" w:themeColor="hyperlink"/>
      <w:u w:val="single"/>
    </w:rPr>
  </w:style>
  <w:style w:type="table" w:styleId="696">
    <w:name w:val="Table Grid"/>
    <w:basedOn w:val="67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http://www.telerecours.f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D4D538FD734EA57851042C27B65B" ma:contentTypeVersion="35" ma:contentTypeDescription="Crée un document." ma:contentTypeScope="" ma:versionID="c7d62c533833eef2f8f0748ca39e3ba4">
  <xsd:schema xmlns:xsd="http://www.w3.org/2001/XMLSchema" xmlns:xs="http://www.w3.org/2001/XMLSchema" xmlns:p="http://schemas.microsoft.com/office/2006/metadata/properties" xmlns:ns2="d13cbe4f-1448-46a5-af3f-2daad8b9242e" xmlns:ns3="002f9175-6b98-453e-8381-436e165ab70f" targetNamespace="http://schemas.microsoft.com/office/2006/metadata/properties" ma:root="true" ma:fieldsID="ff6c6bbf4125dba5ce782b600749c7e6" ns2:_="" ns3:_=""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publi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edudocument" minOccurs="0"/>
                <xsd:element ref="ns3:Archive" minOccurs="0"/>
                <xsd:element ref="ns3:a489d3471d0949f6814cc8433ddaf927" minOccurs="0"/>
                <xsd:element ref="ns3:Resume" minOccurs="0"/>
                <xsd:element ref="ns3:Info_maj" minOccurs="0"/>
                <xsd:element ref="ns3:g9c48524d63d46d1bbce8822d5653303" minOccurs="0"/>
                <xsd:element ref="ns3:n4419113d3e54a13ae9672edf25968e5" minOccurs="0"/>
                <xsd:element ref="ns3:Date_x0020_de_x0020_mise_x0020__x00e0__x0020_jour" minOccurs="0"/>
                <xsd:element ref="ns3:h5b5bcbb19734e04aa9301ca5621b66b" minOccurs="0"/>
                <xsd:element ref="ns3:Ouvr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publier" ma:index="10" nillable="true" ma:displayName="Publier" ma:default="0" ma:format="Dropdown" ma:internalName="publier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dudocument" ma:index="15" nillable="true" ma:displayName="Date du document" ma:format="DateOnly" ma:internalName="Datedudocument">
      <xsd:simpleType>
        <xsd:restriction base="dms:DateTime"/>
      </xsd:simpleType>
    </xsd:element>
    <xsd:element name="Archive" ma:index="16" nillable="true" ma:displayName="Archive" ma:default="0" ma:format="Dropdown" ma:internalName="Archive">
      <xsd:simpleType>
        <xsd:restriction base="dms:Boolean"/>
      </xsd:simpleType>
    </xsd:element>
    <xsd:element name="a489d3471d0949f6814cc8433ddaf927" ma:index="18" nillable="true" ma:taxonomy="true" ma:internalName="a489d3471d0949f6814cc8433ddaf927" ma:taxonomyFieldName="Nature_document" ma:displayName="Nature du document" ma:readOnly="false" ma:default="" ma:fieldId="{a489d347-1d09-49f6-814c-c8433ddaf927}" ma:sspId="080acc9f-a124-4651-8c21-27ed651001c5" ma:termSetId="8218a542-fe67-44c3-a00c-88303855d3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ume" ma:index="19" nillable="true" ma:displayName="Résumé" ma:format="Dropdown" ma:internalName="Resume">
      <xsd:simpleType>
        <xsd:restriction base="dms:Note"/>
      </xsd:simpleType>
    </xsd:element>
    <xsd:element name="Info_maj" ma:index="20" nillable="true" ma:displayName="Info sur la mise à jour" ma:format="Dropdown" ma:internalName="Info_maj">
      <xsd:simpleType>
        <xsd:restriction base="dms:Note"/>
      </xsd:simpleType>
    </xsd:element>
    <xsd:element name="g9c48524d63d46d1bbce8822d5653303" ma:index="22" nillable="true" ma:taxonomy="true" ma:internalName="g9c48524d63d46d1bbce8822d5653303" ma:taxonomyFieldName="Thematique" ma:displayName="Thématique" ma:default="" ma:fieldId="{09c48524-d63d-46d1-bbce-8822d5653303}" ma:taxonomyMulti="true" ma:sspId="080acc9f-a124-4651-8c21-27ed651001c5" ma:termSetId="b5768954-a9b1-4a4e-8e16-cf7341900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4419113d3e54a13ae9672edf25968e5" ma:index="24" nillable="true" ma:taxonomy="true" ma:internalName="n4419113d3e54a13ae9672edf25968e5" ma:taxonomyFieldName="Sous_thematique" ma:displayName="Sous Thématique" ma:default="" ma:fieldId="{74419113-d3e5-4a13-ae96-72edf25968e5}" ma:taxonomyMulti="true" ma:sspId="080acc9f-a124-4651-8c21-27ed651001c5" ma:termSetId="bcc75114-e941-4d9a-9d67-c15fd5bb3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_x0020_de_x0020_mise_x0020__x00e0__x0020_jour" ma:index="25" nillable="true" ma:displayName="Date de mise à jour" ma:format="DateOnly" ma:internalName="Date_x0020_de_x0020_mise_x0020__x00e0__x0020_jour">
      <xsd:simpleType>
        <xsd:restriction base="dms:DateTime"/>
      </xsd:simpleType>
    </xsd:element>
    <xsd:element name="h5b5bcbb19734e04aa9301ca5621b66b" ma:index="27" nillable="true" ma:taxonomy="true" ma:internalName="h5b5bcbb19734e04aa9301ca5621b66b" ma:taxonomyFieldName="Emetteur" ma:displayName="Emetteur" ma:default="2559;#Expertise RH mutualisée|ecb15c63-629d-4878-8364-d9bab165b640" ma:fieldId="{15b5bcbb-1973-4e04-aa93-01ca5621b66b}" ma:sspId="080acc9f-a124-4651-8c21-27ed651001c5" ma:termSetId="8c61a8b2-4d4c-4258-964c-148350c97a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uvrir" ma:index="28" nillable="true" ma:displayName="Ouvrir" ma:internalName="Ouvri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_maj xmlns="002f9175-6b98-453e-8381-436e165ab70f" xsi:nil="true"/>
    <Date_x0020_de_x0020_mise_x0020__x00e0__x0020_jour xmlns="002f9175-6b98-453e-8381-436e165ab70f">2026-03-29T22:00:00+00:00</Date_x0020_de_x0020_mise_x0020__x00e0__x0020_jour>
    <publier xmlns="002f9175-6b98-453e-8381-436e165ab70f">true</publier>
    <n4419113d3e54a13ae9672edf25968e5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Emplois fonctionnels</TermName>
          <TermId xmlns="http://schemas.microsoft.com/office/infopath/2007/PartnerControls">b764d930-337d-42a3-a52d-963f580908cd</TermId>
        </TermInfo>
      </Terms>
    </n4419113d3e54a13ae9672edf25968e5>
    <Ouvrir xmlns="002f9175-6b98-453e-8381-436e165ab70f" xsi:nil="true"/>
    <a489d3471d0949f6814cc8433ddaf927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</TermName>
          <TermId xmlns="http://schemas.microsoft.com/office/infopath/2007/PartnerControls">c8002522-eb73-478f-a8d4-f44b1bb0cd88</TermId>
        </TermInfo>
      </Terms>
    </a489d3471d0949f6814cc8433ddaf927>
    <Datedudocument xmlns="002f9175-6b98-453e-8381-436e165ab70f">2026-03-29T22:00:00+00:00</Datedudocument>
    <Resume xmlns="002f9175-6b98-453e-8381-436e165ab70f">Modèle d'arrêté de fin de détachement sur emploi fonctionnel - volet collectivité d'accueil</Resume>
    <Archive xmlns="002f9175-6b98-453e-8381-436e165ab70f">false</Archive>
    <g9c48524d63d46d1bbce8822d5653303 xmlns="002f9175-6b98-453e-8381-436e165ab70f">
      <Terms xmlns="http://schemas.microsoft.com/office/infopath/2007/PartnerControls"/>
    </g9c48524d63d46d1bbce8822d5653303>
    <h5b5bcbb19734e04aa9301ca5621b66b xmlns="002f9175-6b98-453e-8381-436e165ab70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Expertise RH mutualisée</TermName>
          <TermId xmlns="http://schemas.microsoft.com/office/infopath/2007/PartnerControls">ecb15c63-629d-4878-8364-d9bab165b640</TermId>
        </TermInfo>
      </Terms>
    </h5b5bcbb19734e04aa9301ca5621b66b>
    <TaxCatchAll xmlns="d13cbe4f-1448-46a5-af3f-2daad8b9242e">
      <Value>2568</Value>
      <Value>2559</Value>
      <Value>2600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E933578-A569-4F49-9185-A0DF56C5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A08F6-3442-4A57-BCA5-C7EC45CE0B95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C00EDA9E-5C32-4B4D-99B5-5ED0E124F6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1F3B9-6D75-4EF7-85B3-31056703757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de fin de détachement sur emploi fonctionnel - collectivité d'accueil </dc:title>
  <dc:subject/>
  <dc:creator>Yann VASSEAU</dc:creator>
  <cp:keywords/>
  <dc:description/>
  <cp:lastModifiedBy>Utilisateur</cp:lastModifiedBy>
  <cp:revision>11</cp:revision>
  <dcterms:created xsi:type="dcterms:W3CDTF">2026-03-30T08:16:00Z</dcterms:created>
  <dcterms:modified xsi:type="dcterms:W3CDTF">2026-03-31T07:40:45Z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0x0101004D92D4D538FD734EA57851042C27B65B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</Properties>
</file>