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D4BAE" w14:textId="04C211D4" w:rsidR="00F67AE1" w:rsidRPr="006E721C" w:rsidRDefault="00D837D9" w:rsidP="00F67AE1">
      <w:pPr>
        <w:rPr>
          <w:rFonts w:ascii="Arial" w:hAnsi="Arial" w:cs="Arial"/>
        </w:rPr>
      </w:pPr>
      <w:r w:rsidRPr="00334D5C">
        <w:rPr>
          <w:noProof/>
          <w:lang w:val="fr-FR"/>
        </w:rPr>
        <mc:AlternateContent>
          <mc:Choice Requires="wps">
            <w:drawing>
              <wp:anchor distT="0" distB="0" distL="114300" distR="114300" simplePos="0" relativeHeight="251661312" behindDoc="0" locked="0" layoutInCell="1" allowOverlap="1" wp14:anchorId="3288106A" wp14:editId="1F89F99E">
                <wp:simplePos x="0" y="0"/>
                <wp:positionH relativeFrom="page">
                  <wp:posOffset>657225</wp:posOffset>
                </wp:positionH>
                <wp:positionV relativeFrom="page">
                  <wp:posOffset>1809750</wp:posOffset>
                </wp:positionV>
                <wp:extent cx="6564630" cy="1371600"/>
                <wp:effectExtent l="0" t="0" r="7620" b="0"/>
                <wp:wrapThrough wrapText="bothSides">
                  <wp:wrapPolygon edited="0">
                    <wp:start x="0" y="0"/>
                    <wp:lineTo x="0" y="21300"/>
                    <wp:lineTo x="21562" y="21300"/>
                    <wp:lineTo x="21562" y="0"/>
                    <wp:lineTo x="0" y="0"/>
                  </wp:wrapPolygon>
                </wp:wrapThrough>
                <wp:docPr id="9" name="Zone de texte 9"/>
                <wp:cNvGraphicFramePr/>
                <a:graphic xmlns:a="http://schemas.openxmlformats.org/drawingml/2006/main">
                  <a:graphicData uri="http://schemas.microsoft.com/office/word/2010/wordprocessingShape">
                    <wps:wsp>
                      <wps:cNvSpPr txBox="1"/>
                      <wps:spPr>
                        <a:xfrm>
                          <a:off x="0" y="0"/>
                          <a:ext cx="6564630" cy="1371600"/>
                        </a:xfrm>
                        <a:prstGeom prst="rect">
                          <a:avLst/>
                        </a:prstGeom>
                        <a:solidFill>
                          <a:srgbClr val="00478A"/>
                        </a:solid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14:paraId="10E05B9F" w14:textId="73702B05" w:rsidR="00B2353B" w:rsidRPr="00D837D9" w:rsidRDefault="006D006A" w:rsidP="00EF0F56">
                            <w:pPr>
                              <w:pStyle w:val="Paragraphestandard"/>
                              <w:jc w:val="center"/>
                              <w:rPr>
                                <w:rFonts w:ascii="Arial" w:hAnsi="Arial" w:cs="Arial"/>
                                <w:b/>
                                <w:color w:val="FFFFFF" w:themeColor="background1"/>
                                <w:sz w:val="36"/>
                                <w:szCs w:val="36"/>
                              </w:rPr>
                            </w:pPr>
                            <w:r w:rsidRPr="00D837D9">
                              <w:rPr>
                                <w:rFonts w:ascii="Arial" w:hAnsi="Arial" w:cs="Arial"/>
                                <w:b/>
                                <w:color w:val="FFFFFF" w:themeColor="background1"/>
                                <w:sz w:val="36"/>
                                <w:szCs w:val="36"/>
                              </w:rPr>
                              <w:t>DELIBERATION</w:t>
                            </w:r>
                            <w:r w:rsidR="00D837D9" w:rsidRPr="00D837D9">
                              <w:rPr>
                                <w:rFonts w:ascii="Arial" w:hAnsi="Arial" w:cs="Arial"/>
                                <w:b/>
                                <w:color w:val="FFFFFF" w:themeColor="background1"/>
                                <w:sz w:val="36"/>
                                <w:szCs w:val="36"/>
                              </w:rPr>
                              <w:t xml:space="preserve"> CADRE RELATIVE AU REGIME INDEMNITAIRE TENANT COMPTE DES FONCTIONS DES SUJETIONS DE L</w:t>
                            </w:r>
                            <w:r w:rsidR="00D837D9">
                              <w:rPr>
                                <w:rFonts w:ascii="Arial" w:hAnsi="Arial" w:cs="Arial"/>
                                <w:b/>
                                <w:color w:val="FFFFFF" w:themeColor="background1"/>
                                <w:sz w:val="36"/>
                                <w:szCs w:val="36"/>
                              </w:rPr>
                              <w:t>’</w:t>
                            </w:r>
                            <w:r w:rsidR="00D837D9" w:rsidRPr="00D837D9">
                              <w:rPr>
                                <w:rFonts w:ascii="Arial" w:hAnsi="Arial" w:cs="Arial"/>
                                <w:b/>
                                <w:color w:val="FFFFFF" w:themeColor="background1"/>
                                <w:sz w:val="36"/>
                                <w:szCs w:val="36"/>
                              </w:rPr>
                              <w:t>EXPERTISE ET DE L</w:t>
                            </w:r>
                            <w:r w:rsidR="00D837D9">
                              <w:rPr>
                                <w:rFonts w:ascii="Arial" w:hAnsi="Arial" w:cs="Arial"/>
                                <w:b/>
                                <w:color w:val="FFFFFF" w:themeColor="background1"/>
                                <w:sz w:val="36"/>
                                <w:szCs w:val="36"/>
                              </w:rPr>
                              <w:t>’</w:t>
                            </w:r>
                            <w:r w:rsidR="00D837D9" w:rsidRPr="00D837D9">
                              <w:rPr>
                                <w:rFonts w:ascii="Arial" w:hAnsi="Arial" w:cs="Arial"/>
                                <w:b/>
                                <w:color w:val="FFFFFF" w:themeColor="background1"/>
                                <w:sz w:val="36"/>
                                <w:szCs w:val="36"/>
                              </w:rPr>
                              <w:t>ENGAGEMENT PROFESSIONNEL</w:t>
                            </w:r>
                            <w:r w:rsidR="00D837D9">
                              <w:rPr>
                                <w:rFonts w:ascii="Arial" w:hAnsi="Arial" w:cs="Arial"/>
                                <w:b/>
                                <w:color w:val="FFFFFF" w:themeColor="background1"/>
                                <w:sz w:val="36"/>
                                <w:szCs w:val="36"/>
                              </w:rPr>
                              <w:t xml:space="preserve"> (RIFSEEP)</w:t>
                            </w:r>
                          </w:p>
                          <w:p w14:paraId="64A81674" w14:textId="12E6A78B" w:rsidR="006D006A" w:rsidRPr="00B2353B" w:rsidRDefault="006D006A" w:rsidP="00EF0F56">
                            <w:pPr>
                              <w:pStyle w:val="Paragraphestandard"/>
                              <w:jc w:val="center"/>
                              <w:rPr>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88106A" id="_x0000_t202" coordsize="21600,21600" o:spt="202" path="m,l,21600r21600,l21600,xe">
                <v:stroke joinstyle="miter"/>
                <v:path gradientshapeok="t" o:connecttype="rect"/>
              </v:shapetype>
              <v:shape id="Zone de texte 9" o:spid="_x0000_s1026" type="#_x0000_t202" style="position:absolute;margin-left:51.75pt;margin-top:142.5pt;width:516.9pt;height:108pt;z-index:251661312;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" fillcolor="#00478a" stroked="f">
                <v:textbox>
                  <w:txbxContent>
                    <w:p w14:paraId="10E05B9F" w14:textId="73702B05" w:rsidR="00B2353B" w:rsidRPr="00D837D9" w:rsidRDefault="006D006A" w:rsidP="00EF0F56">
                      <w:pPr>
                        <w:pStyle w:val="Paragraphestandard"/>
                        <w:jc w:val="center"/>
                        <w:rPr>
                          <w:rFonts w:ascii="Arial" w:hAnsi="Arial" w:cs="Arial"/>
                          <w:b/>
                          <w:color w:val="FFFFFF" w:themeColor="background1"/>
                          <w:sz w:val="36"/>
                          <w:szCs w:val="36"/>
                        </w:rPr>
                      </w:pPr>
                      <w:r w:rsidRPr="00D837D9">
                        <w:rPr>
                          <w:rFonts w:ascii="Arial" w:hAnsi="Arial" w:cs="Arial"/>
                          <w:b/>
                          <w:color w:val="FFFFFF" w:themeColor="background1"/>
                          <w:sz w:val="36"/>
                          <w:szCs w:val="36"/>
                        </w:rPr>
                        <w:t>DELIBERATION</w:t>
                      </w:r>
                      <w:r w:rsidR="00D837D9" w:rsidRPr="00D837D9">
                        <w:rPr>
                          <w:rFonts w:ascii="Arial" w:hAnsi="Arial" w:cs="Arial"/>
                          <w:b/>
                          <w:color w:val="FFFFFF" w:themeColor="background1"/>
                          <w:sz w:val="36"/>
                          <w:szCs w:val="36"/>
                        </w:rPr>
                        <w:t xml:space="preserve"> CADRE RELATIVE AU REGIME INDEMNITAIRE TENANT COMPTE DES FONCTIONS DES SUJETIONS DE L</w:t>
                      </w:r>
                      <w:r w:rsidR="00D837D9">
                        <w:rPr>
                          <w:rFonts w:ascii="Arial" w:hAnsi="Arial" w:cs="Arial"/>
                          <w:b/>
                          <w:color w:val="FFFFFF" w:themeColor="background1"/>
                          <w:sz w:val="36"/>
                          <w:szCs w:val="36"/>
                        </w:rPr>
                        <w:t>’</w:t>
                      </w:r>
                      <w:r w:rsidR="00D837D9" w:rsidRPr="00D837D9">
                        <w:rPr>
                          <w:rFonts w:ascii="Arial" w:hAnsi="Arial" w:cs="Arial"/>
                          <w:b/>
                          <w:color w:val="FFFFFF" w:themeColor="background1"/>
                          <w:sz w:val="36"/>
                          <w:szCs w:val="36"/>
                        </w:rPr>
                        <w:t>EXPERTISE ET DE L</w:t>
                      </w:r>
                      <w:r w:rsidR="00D837D9">
                        <w:rPr>
                          <w:rFonts w:ascii="Arial" w:hAnsi="Arial" w:cs="Arial"/>
                          <w:b/>
                          <w:color w:val="FFFFFF" w:themeColor="background1"/>
                          <w:sz w:val="36"/>
                          <w:szCs w:val="36"/>
                        </w:rPr>
                        <w:t>’</w:t>
                      </w:r>
                      <w:r w:rsidR="00D837D9" w:rsidRPr="00D837D9">
                        <w:rPr>
                          <w:rFonts w:ascii="Arial" w:hAnsi="Arial" w:cs="Arial"/>
                          <w:b/>
                          <w:color w:val="FFFFFF" w:themeColor="background1"/>
                          <w:sz w:val="36"/>
                          <w:szCs w:val="36"/>
                        </w:rPr>
                        <w:t>ENGAGEMENT PROFESSIONNEL</w:t>
                      </w:r>
                      <w:r w:rsidR="00D837D9">
                        <w:rPr>
                          <w:rFonts w:ascii="Arial" w:hAnsi="Arial" w:cs="Arial"/>
                          <w:b/>
                          <w:color w:val="FFFFFF" w:themeColor="background1"/>
                          <w:sz w:val="36"/>
                          <w:szCs w:val="36"/>
                        </w:rPr>
                        <w:t xml:space="preserve"> (RIFSEEP)</w:t>
                      </w:r>
                    </w:p>
                    <w:p w14:paraId="64A81674" w14:textId="12E6A78B" w:rsidR="006D006A" w:rsidRPr="00B2353B" w:rsidRDefault="006D006A" w:rsidP="00EF0F56">
                      <w:pPr>
                        <w:pStyle w:val="Paragraphestandard"/>
                        <w:jc w:val="center"/>
                        <w:rPr>
                          <w:color w:val="FFFFFF" w:themeColor="background1"/>
                          <w:sz w:val="22"/>
                          <w:szCs w:val="22"/>
                        </w:rPr>
                      </w:pPr>
                    </w:p>
                  </w:txbxContent>
                </v:textbox>
                <w10:wrap type="through" anchorx="page" anchory="page"/>
              </v:shape>
            </w:pict>
          </mc:Fallback>
        </mc:AlternateContent>
      </w:r>
      <w:r w:rsidR="00F67AE1" w:rsidRPr="006E721C">
        <w:rPr>
          <w:rFonts w:ascii="Arial" w:hAnsi="Arial" w:cs="Arial"/>
          <w:noProof/>
        </w:rPr>
        <w:drawing>
          <wp:anchor distT="0" distB="0" distL="114300" distR="114300" simplePos="0" relativeHeight="251659264" behindDoc="0" locked="0" layoutInCell="1" allowOverlap="1" wp14:anchorId="6B56A4A7" wp14:editId="548F592D">
            <wp:simplePos x="0" y="0"/>
            <wp:positionH relativeFrom="page">
              <wp:align>left</wp:align>
            </wp:positionH>
            <wp:positionV relativeFrom="margin">
              <wp:posOffset>-895350</wp:posOffset>
            </wp:positionV>
            <wp:extent cx="7576820" cy="1454150"/>
            <wp:effectExtent l="0" t="0" r="508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9896" cy="1456571"/>
                    </a:xfrm>
                    <a:prstGeom prst="rect">
                      <a:avLst/>
                    </a:prstGeom>
                  </pic:spPr>
                </pic:pic>
              </a:graphicData>
            </a:graphic>
            <wp14:sizeRelH relativeFrom="margin">
              <wp14:pctWidth>0</wp14:pctWidth>
            </wp14:sizeRelH>
            <wp14:sizeRelV relativeFrom="margin">
              <wp14:pctHeight>0</wp14:pctHeight>
            </wp14:sizeRelV>
          </wp:anchor>
        </w:drawing>
      </w:r>
    </w:p>
    <w:p w14:paraId="569D3437" w14:textId="70F922E0" w:rsidR="00F67AE1" w:rsidRPr="006E721C" w:rsidRDefault="00F67AE1" w:rsidP="00F67AE1">
      <w:pPr>
        <w:rPr>
          <w:rFonts w:ascii="Arial" w:hAnsi="Arial" w:cs="Arial"/>
        </w:rPr>
      </w:pPr>
    </w:p>
    <w:p w14:paraId="67E9124C" w14:textId="4BD6A699" w:rsidR="00F67AE1" w:rsidRDefault="00F67AE1" w:rsidP="00F67AE1">
      <w:pPr>
        <w:rPr>
          <w:rFonts w:ascii="Arial" w:hAnsi="Arial" w:cs="Arial"/>
        </w:rPr>
      </w:pPr>
    </w:p>
    <w:p w14:paraId="762D2FA2" w14:textId="77777777" w:rsidR="004E0D08" w:rsidRPr="004E0D08" w:rsidRDefault="004E0D08" w:rsidP="004E0D08">
      <w:pPr>
        <w:widowControl w:val="0"/>
        <w:autoSpaceDE w:val="0"/>
        <w:autoSpaceDN w:val="0"/>
        <w:adjustRightInd w:val="0"/>
        <w:spacing w:before="120"/>
        <w:jc w:val="both"/>
        <w:rPr>
          <w:rFonts w:ascii="Arial" w:eastAsia="Times New Roman" w:hAnsi="Arial" w:cs="Arial"/>
          <w:b/>
          <w:i/>
          <w:sz w:val="22"/>
          <w:szCs w:val="22"/>
          <w:lang w:val="fr-FR"/>
        </w:rPr>
      </w:pPr>
      <w:r w:rsidRPr="004E0D08">
        <w:rPr>
          <w:rFonts w:ascii="Arial" w:eastAsia="Times New Roman" w:hAnsi="Arial" w:cs="Arial"/>
          <w:b/>
          <w:i/>
          <w:sz w:val="22"/>
          <w:szCs w:val="22"/>
          <w:lang w:val="fr-FR"/>
        </w:rPr>
        <w:t>Le Maire (ou le Président) rappelle au Conseil (ou à l’assemblée) :</w:t>
      </w:r>
    </w:p>
    <w:p w14:paraId="3E894274"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 xml:space="preserve">VU </w:t>
      </w:r>
      <w:r w:rsidRPr="004E0D08">
        <w:rPr>
          <w:rFonts w:ascii="Arial" w:eastAsia="Times New Roman" w:hAnsi="Arial" w:cs="Arial"/>
          <w:sz w:val="22"/>
          <w:szCs w:val="22"/>
          <w:lang w:val="fr-FR"/>
        </w:rPr>
        <w:t>le code général de la fonction publique et notamment ses articles L712-1, L712-2 et L714-4 à L714-13,</w:t>
      </w:r>
    </w:p>
    <w:p w14:paraId="32C7257F"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VU</w:t>
      </w:r>
      <w:r w:rsidRPr="004E0D08">
        <w:rPr>
          <w:rFonts w:ascii="Arial" w:eastAsia="Times New Roman" w:hAnsi="Arial" w:cs="Arial"/>
          <w:sz w:val="22"/>
          <w:szCs w:val="22"/>
          <w:lang w:val="fr-FR"/>
        </w:rPr>
        <w:t xml:space="preserve"> le décret n° 91-875 du 6 septembre 1991, modifié, pris pour l’application du 1</w:t>
      </w:r>
      <w:r w:rsidRPr="004E0D08">
        <w:rPr>
          <w:rFonts w:ascii="Arial" w:eastAsia="Times New Roman" w:hAnsi="Arial" w:cs="Arial"/>
          <w:sz w:val="22"/>
          <w:szCs w:val="22"/>
          <w:vertAlign w:val="superscript"/>
          <w:lang w:val="fr-FR"/>
        </w:rPr>
        <w:t>er</w:t>
      </w:r>
      <w:r w:rsidRPr="004E0D08">
        <w:rPr>
          <w:rFonts w:ascii="Arial" w:eastAsia="Times New Roman" w:hAnsi="Arial" w:cs="Arial"/>
          <w:sz w:val="22"/>
          <w:szCs w:val="22"/>
          <w:lang w:val="fr-FR"/>
        </w:rPr>
        <w:t xml:space="preserve"> alinéa de l’article 88 de la loi du 26 janvier 1984 susvisé,</w:t>
      </w:r>
    </w:p>
    <w:p w14:paraId="1CF64C4F"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VU</w:t>
      </w:r>
      <w:r w:rsidRPr="004E0D08">
        <w:rPr>
          <w:rFonts w:ascii="Arial" w:eastAsia="Times New Roman" w:hAnsi="Arial" w:cs="Arial"/>
          <w:sz w:val="22"/>
          <w:szCs w:val="22"/>
          <w:lang w:val="fr-FR"/>
        </w:rPr>
        <w:t xml:space="preserve"> le décret n° 2014-513 du 20 mai 2014, modifié, portant création d'un régime indemnitaire tenant compte des fonctions, des sujétions, de l'expertise et de l'engagement professionnel dans la fonction publique de l'Etat,</w:t>
      </w:r>
    </w:p>
    <w:p w14:paraId="2FDA3E01"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VU</w:t>
      </w:r>
      <w:r w:rsidRPr="004E0D08">
        <w:rPr>
          <w:rFonts w:ascii="Arial" w:eastAsia="Times New Roman" w:hAnsi="Arial" w:cs="Arial"/>
          <w:sz w:val="22"/>
          <w:szCs w:val="22"/>
          <w:lang w:val="fr-FR"/>
        </w:rPr>
        <w:t xml:space="preserve"> le décret n° 2014-1526 du 16 décembre 2014 relatif à l'appréciation de la valeur professionnelle des fonctionnaires territoriaux,</w:t>
      </w:r>
    </w:p>
    <w:p w14:paraId="628974E4"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 xml:space="preserve">VU </w:t>
      </w:r>
      <w:r w:rsidRPr="004E0D08">
        <w:rPr>
          <w:rFonts w:ascii="Arial" w:eastAsia="Times New Roman" w:hAnsi="Arial" w:cs="Arial"/>
          <w:sz w:val="22"/>
          <w:szCs w:val="22"/>
          <w:lang w:val="fr-FR"/>
        </w:rPr>
        <w:t>l’arrêté ministériel du 27 août 2015, modifié, pris pour l’application de l'article 5 du décret n° 2014-513 du 20 mai 2014 susvisé,</w:t>
      </w:r>
    </w:p>
    <w:p w14:paraId="4E564870" w14:textId="77777777" w:rsidR="004E0D08" w:rsidRPr="004E0D08" w:rsidRDefault="004E0D08" w:rsidP="004E0D08">
      <w:pPr>
        <w:widowControl w:val="0"/>
        <w:autoSpaceDE w:val="0"/>
        <w:autoSpaceDN w:val="0"/>
        <w:adjustRightInd w:val="0"/>
        <w:spacing w:before="120"/>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(Lister les arrêtés portant application du RIFSEEP aux corps de référence pour les cadres d’emplois concernés par la délibération)</w:t>
      </w:r>
    </w:p>
    <w:p w14:paraId="5F25C2F5"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VU</w:t>
      </w:r>
      <w:r w:rsidRPr="004E0D08">
        <w:rPr>
          <w:rFonts w:ascii="Arial" w:eastAsia="Times New Roman" w:hAnsi="Arial" w:cs="Arial"/>
          <w:sz w:val="22"/>
          <w:szCs w:val="22"/>
          <w:lang w:val="fr-FR"/>
        </w:rPr>
        <w:t xml:space="preserve"> … </w:t>
      </w:r>
      <w:r w:rsidRPr="004E0D08">
        <w:rPr>
          <w:rFonts w:ascii="Arial" w:eastAsia="Times New Roman" w:hAnsi="Arial" w:cs="Arial"/>
          <w:i/>
          <w:sz w:val="22"/>
          <w:szCs w:val="22"/>
          <w:lang w:val="fr-FR"/>
        </w:rPr>
        <w:t>(à compléter),</w:t>
      </w:r>
    </w:p>
    <w:p w14:paraId="46B51BC7" w14:textId="3D6D9A02"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VU</w:t>
      </w:r>
      <w:r w:rsidRPr="004E0D08">
        <w:rPr>
          <w:rFonts w:ascii="Arial" w:eastAsia="Times New Roman" w:hAnsi="Arial" w:cs="Arial"/>
          <w:sz w:val="22"/>
          <w:szCs w:val="22"/>
          <w:lang w:val="fr-FR"/>
        </w:rPr>
        <w:t xml:space="preserve"> l’avis du Comité </w:t>
      </w:r>
      <w:r w:rsidR="009E2325">
        <w:rPr>
          <w:rFonts w:ascii="Arial" w:eastAsia="Times New Roman" w:hAnsi="Arial" w:cs="Arial"/>
          <w:sz w:val="22"/>
          <w:szCs w:val="22"/>
          <w:lang w:val="fr-FR"/>
        </w:rPr>
        <w:t>social territorial</w:t>
      </w:r>
      <w:r w:rsidRPr="004E0D08">
        <w:rPr>
          <w:rFonts w:ascii="Arial" w:eastAsia="Times New Roman" w:hAnsi="Arial" w:cs="Arial"/>
          <w:sz w:val="22"/>
          <w:szCs w:val="22"/>
          <w:lang w:val="fr-FR"/>
        </w:rPr>
        <w:t xml:space="preserve"> en date du … relatif à la mise en place du régime indemnitaire tenant compte des fonctions, des sujétions, de l’expertise et de l’engagement professionnel au sein de la commune (ou de l’établissement),</w:t>
      </w:r>
    </w:p>
    <w:p w14:paraId="2CF774EA"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Considérant</w:t>
      </w:r>
      <w:r w:rsidRPr="004E0D08">
        <w:rPr>
          <w:rFonts w:ascii="Arial" w:eastAsia="Times New Roman" w:hAnsi="Arial" w:cs="Arial"/>
          <w:sz w:val="22"/>
          <w:szCs w:val="22"/>
          <w:lang w:val="fr-FR"/>
        </w:rPr>
        <w:t xml:space="preserve"> qu’il convient d’instaurer au sein de la commune (ou de l’établissement), conformément au principe de parité tel que prévu par les articles L714-4 et L714-5 du code général de la fonction publique, un régime indemnitaire tenant compte des fonctions, des sujétions, de l'expertise et de l'engagement professionnel (RIFSEEP) en lieu et place du régime indemnitaire existant pour les agents de la commune (ou de l’établissement), </w:t>
      </w:r>
    </w:p>
    <w:p w14:paraId="2C4D03C2" w14:textId="39550CF9" w:rsid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sz w:val="22"/>
          <w:szCs w:val="22"/>
          <w:lang w:val="fr-FR"/>
        </w:rPr>
        <w:t xml:space="preserve">Considérant </w:t>
      </w:r>
      <w:r w:rsidRPr="004E0D08">
        <w:rPr>
          <w:rFonts w:ascii="Arial" w:eastAsia="Times New Roman" w:hAnsi="Arial" w:cs="Arial"/>
          <w:sz w:val="22"/>
          <w:szCs w:val="22"/>
          <w:lang w:val="fr-FR"/>
        </w:rPr>
        <w:t xml:space="preserve">que ce régime indemnitaire se compose d’une part obligatoire, l’indemnité de fonctions, de sujétions et d’expertise (IFSE) et le cas échéant, d’une part facultative, le complément indemnitaire annuel (CIA), non automatiquement reconductible d’une année sur l’autre, </w:t>
      </w:r>
    </w:p>
    <w:p w14:paraId="2195FFA5" w14:textId="6DE4673B"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b/>
          <w:bCs/>
          <w:noProof/>
          <w:sz w:val="22"/>
          <w:szCs w:val="22"/>
          <w:u w:val="single"/>
          <w:lang w:val="fr-FR"/>
        </w:rPr>
        <w:drawing>
          <wp:anchor distT="0" distB="0" distL="114300" distR="114300" simplePos="0" relativeHeight="251663360" behindDoc="0" locked="0" layoutInCell="1" allowOverlap="1" wp14:anchorId="6782C74E" wp14:editId="179EEF4E">
            <wp:simplePos x="0" y="0"/>
            <wp:positionH relativeFrom="page">
              <wp:posOffset>5715</wp:posOffset>
            </wp:positionH>
            <wp:positionV relativeFrom="margin">
              <wp:posOffset>8319135</wp:posOffset>
            </wp:positionV>
            <wp:extent cx="7575550" cy="1483995"/>
            <wp:effectExtent l="0" t="0" r="6350" b="190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75550" cy="1483995"/>
                    </a:xfrm>
                    <a:prstGeom prst="rect">
                      <a:avLst/>
                    </a:prstGeom>
                  </pic:spPr>
                </pic:pic>
              </a:graphicData>
            </a:graphic>
            <wp14:sizeRelH relativeFrom="margin">
              <wp14:pctWidth>0</wp14:pctWidth>
            </wp14:sizeRelH>
            <wp14:sizeRelV relativeFrom="margin">
              <wp14:pctHeight>0</wp14:pctHeight>
            </wp14:sizeRelV>
          </wp:anchor>
        </w:drawing>
      </w:r>
      <w:r w:rsidRPr="004E0D08">
        <w:rPr>
          <w:rFonts w:ascii="Arial" w:eastAsia="Times New Roman" w:hAnsi="Arial" w:cs="Arial"/>
          <w:b/>
          <w:sz w:val="22"/>
          <w:szCs w:val="22"/>
          <w:lang w:val="fr-FR"/>
        </w:rPr>
        <w:t>Considérant</w:t>
      </w:r>
      <w:r w:rsidRPr="004E0D08">
        <w:rPr>
          <w:rFonts w:ascii="Arial" w:eastAsia="Times New Roman" w:hAnsi="Arial" w:cs="Arial"/>
          <w:sz w:val="22"/>
          <w:szCs w:val="22"/>
          <w:lang w:val="fr-FR"/>
        </w:rPr>
        <w:t xml:space="preserve"> qu’il appartient à l’assemblée délibérante de définir le cadre général de ce régime indemnitaire pour chaque cadre d'emplois, ainsi que les plafonds et les conditions d’attribution des indemnités,</w:t>
      </w:r>
    </w:p>
    <w:p w14:paraId="127D3270" w14:textId="7F7E9479" w:rsidR="004E0D08" w:rsidRDefault="004E0D08" w:rsidP="004E0D08">
      <w:pPr>
        <w:widowControl w:val="0"/>
        <w:autoSpaceDE w:val="0"/>
        <w:autoSpaceDN w:val="0"/>
        <w:adjustRightInd w:val="0"/>
        <w:spacing w:before="120"/>
        <w:jc w:val="both"/>
        <w:rPr>
          <w:rFonts w:ascii="Arial" w:eastAsia="Times New Roman" w:hAnsi="Arial" w:cs="Arial"/>
          <w:b/>
          <w:sz w:val="22"/>
          <w:szCs w:val="22"/>
          <w:lang w:val="fr-FR"/>
        </w:rPr>
      </w:pPr>
      <w:r w:rsidRPr="004E0D08">
        <w:rPr>
          <w:rFonts w:ascii="Arial" w:eastAsia="Times New Roman" w:hAnsi="Arial" w:cs="Arial"/>
          <w:b/>
          <w:sz w:val="22"/>
          <w:szCs w:val="22"/>
          <w:lang w:val="fr-FR"/>
        </w:rPr>
        <w:lastRenderedPageBreak/>
        <w:t>Le Maire (ou le Président) propose au Conseil (ou l’assemblée) d’instaurer le RIFSEEP et d’en déterminer les critères d’attribution.</w:t>
      </w:r>
    </w:p>
    <w:p w14:paraId="3612ECE7" w14:textId="77777777" w:rsidR="004E0D08" w:rsidRPr="004E0D08" w:rsidRDefault="004E0D08" w:rsidP="004E0D08">
      <w:pPr>
        <w:widowControl w:val="0"/>
        <w:autoSpaceDE w:val="0"/>
        <w:autoSpaceDN w:val="0"/>
        <w:adjustRightInd w:val="0"/>
        <w:spacing w:before="120"/>
        <w:jc w:val="both"/>
        <w:rPr>
          <w:rFonts w:ascii="Arial" w:eastAsia="Times New Roman" w:hAnsi="Arial" w:cs="Arial"/>
          <w:b/>
          <w:sz w:val="22"/>
          <w:szCs w:val="22"/>
          <w:lang w:val="fr-FR"/>
        </w:rPr>
      </w:pPr>
    </w:p>
    <w:p w14:paraId="1627B495" w14:textId="06D39EC5" w:rsidR="004E0D08" w:rsidRPr="004E0D08" w:rsidRDefault="004E0D08" w:rsidP="004E0D08">
      <w:pPr>
        <w:spacing w:after="200" w:line="276" w:lineRule="auto"/>
        <w:rPr>
          <w:rFonts w:ascii="Arial" w:eastAsia="Times New Roman" w:hAnsi="Arial" w:cs="Arial"/>
          <w:b/>
          <w:sz w:val="22"/>
          <w:szCs w:val="22"/>
          <w:u w:val="single"/>
          <w:lang w:val="fr-FR"/>
        </w:rPr>
      </w:pPr>
      <w:r w:rsidRPr="004E0D08">
        <w:rPr>
          <w:rFonts w:ascii="Arial" w:eastAsia="Times New Roman" w:hAnsi="Arial" w:cs="Arial"/>
          <w:b/>
          <w:sz w:val="22"/>
          <w:szCs w:val="22"/>
          <w:lang w:val="fr-FR"/>
        </w:rPr>
        <w:t>ARTICLE 1 : BENEFICIAIRES</w:t>
      </w:r>
    </w:p>
    <w:p w14:paraId="0C476397"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Conformément au principe de parité, un nouveau régime tenant compte des fonctions, des sujétions, de l'expertise et de l'engagement professionnel (RIFSEEP) sera appliqué à l’ensemble des fonctionnaires occupant un emploi au sein de la commune (ou de l’établissement) qu’ils soient stagiaires ou titulaires à temps complet, temps non complet, temps partiel et appartenant à l’ensemble des filières et cadres d'emplois suivants, selon les règles énumérées ci-après : </w:t>
      </w:r>
    </w:p>
    <w:p w14:paraId="29C458D2"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(lister les cadres d’emplois concernés dans la collectivité ou l’établissement)</w:t>
      </w:r>
    </w:p>
    <w:p w14:paraId="6C903645"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737EE7EE"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669480D5" w14:textId="77777777" w:rsid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color w:val="FF0000"/>
          <w:sz w:val="22"/>
          <w:szCs w:val="22"/>
          <w:lang w:val="fr-FR"/>
        </w:rPr>
        <w:t xml:space="preserve">(Le cas échéant) </w:t>
      </w:r>
      <w:r w:rsidRPr="004E0D08">
        <w:rPr>
          <w:rFonts w:ascii="Arial" w:eastAsia="Times New Roman" w:hAnsi="Arial" w:cs="Arial"/>
          <w:sz w:val="22"/>
          <w:szCs w:val="22"/>
          <w:lang w:val="fr-FR"/>
        </w:rPr>
        <w:t xml:space="preserve">Ce régime indemnitaire sera également appliqué aux agents contractuels à temps complet, temps non complet ou temps partiel, occupant un emploi au sein de la commune (ou de l’établissement). </w:t>
      </w:r>
    </w:p>
    <w:p w14:paraId="775E9E4B" w14:textId="77777777" w:rsidR="00886CCA" w:rsidRDefault="00886CCA" w:rsidP="00886CCA">
      <w:pPr>
        <w:widowControl w:val="0"/>
        <w:autoSpaceDE w:val="0"/>
        <w:autoSpaceDN w:val="0"/>
        <w:adjustRightInd w:val="0"/>
        <w:jc w:val="both"/>
        <w:rPr>
          <w:rFonts w:ascii="Arial" w:eastAsia="Times New Roman" w:hAnsi="Arial" w:cs="Arial"/>
          <w:color w:val="FF0000"/>
          <w:sz w:val="22"/>
          <w:szCs w:val="22"/>
          <w:lang w:val="fr-FR"/>
        </w:rPr>
      </w:pPr>
      <w:r>
        <w:rPr>
          <w:rFonts w:ascii="Arial" w:eastAsia="Times New Roman" w:hAnsi="Arial" w:cs="Arial"/>
          <w:color w:val="FF0000"/>
          <w:sz w:val="22"/>
          <w:szCs w:val="22"/>
          <w:lang w:val="fr-FR"/>
        </w:rPr>
        <w:t>Il n’est pas possible de prévoir des conditions d’ancienneté</w:t>
      </w:r>
      <w:r w:rsidRPr="00886CCA">
        <w:rPr>
          <w:rFonts w:ascii="Arial" w:eastAsia="Times New Roman" w:hAnsi="Arial" w:cs="Arial"/>
          <w:color w:val="FF0000"/>
          <w:sz w:val="22"/>
          <w:szCs w:val="22"/>
          <w:lang w:val="fr-FR"/>
        </w:rPr>
        <w:t xml:space="preserve">. </w:t>
      </w:r>
      <w:r>
        <w:rPr>
          <w:rFonts w:ascii="Arial" w:eastAsia="Times New Roman" w:hAnsi="Arial" w:cs="Arial"/>
          <w:color w:val="FF0000"/>
          <w:sz w:val="22"/>
          <w:szCs w:val="22"/>
          <w:lang w:val="fr-FR"/>
        </w:rPr>
        <w:t>Si la collectivité souhaite ouvrir le bénéfice du RIFSEEP aux agents contractuels de droit public, elle ne peut exclure ceux recrutés pour un CDD inférieur à 1 an, ou 2 ans, ou 6 mois, etc….</w:t>
      </w:r>
    </w:p>
    <w:p w14:paraId="6A1F5074"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u w:val="single"/>
          <w:lang w:val="fr-FR"/>
        </w:rPr>
      </w:pPr>
    </w:p>
    <w:p w14:paraId="4E5E739E"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Les agents logés par nécessité absolue de service bénéficient de montants maximums spécifiques.</w:t>
      </w:r>
    </w:p>
    <w:p w14:paraId="18864972"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u w:val="single"/>
          <w:lang w:val="fr-FR"/>
        </w:rPr>
      </w:pPr>
    </w:p>
    <w:p w14:paraId="72BC541B"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u w:val="single"/>
          <w:lang w:val="fr-FR"/>
        </w:rPr>
      </w:pPr>
      <w:r w:rsidRPr="004E0D08">
        <w:rPr>
          <w:rFonts w:ascii="Arial" w:eastAsia="Times New Roman" w:hAnsi="Arial" w:cs="Arial"/>
          <w:b/>
          <w:sz w:val="22"/>
          <w:szCs w:val="22"/>
          <w:lang w:val="fr-FR"/>
        </w:rPr>
        <w:t>ARTICLE 2 : PARTS ET PLAFONDS</w:t>
      </w:r>
    </w:p>
    <w:p w14:paraId="3DF38AC4"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u w:val="single"/>
          <w:lang w:val="fr-FR"/>
        </w:rPr>
      </w:pPr>
    </w:p>
    <w:p w14:paraId="431F5DE4"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 RIFSEEP comprend deux parts :</w:t>
      </w:r>
    </w:p>
    <w:p w14:paraId="2561C1C1" w14:textId="77777777" w:rsidR="004E0D08" w:rsidRPr="004E0D08" w:rsidRDefault="004E0D08" w:rsidP="004E0D08">
      <w:pPr>
        <w:widowControl w:val="0"/>
        <w:numPr>
          <w:ilvl w:val="0"/>
          <w:numId w:val="12"/>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L’indemnité de fonctions, de sujétions et d’expertise liée au poste de l’agent et à son expérience professionnelle (part fixe),</w:t>
      </w:r>
    </w:p>
    <w:p w14:paraId="3252DF5B" w14:textId="77777777" w:rsidR="004E0D08" w:rsidRPr="004E0D08" w:rsidRDefault="004E0D08" w:rsidP="004E0D08">
      <w:pPr>
        <w:widowControl w:val="0"/>
        <w:numPr>
          <w:ilvl w:val="0"/>
          <w:numId w:val="12"/>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Le complément indemnitaire versé selon l’engagement professionnel et la manière de servir de l’agent (part variable). </w:t>
      </w:r>
    </w:p>
    <w:p w14:paraId="304F8285"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Le plafond de la part fixe et le plafond de la part variable sont déterminés selon le groupe de fonctions défini conformément aux dispositions suivantes. La somme des deux parts ne peut dépasser le plafond global des primes octroyées aux agents de l'Etat. </w:t>
      </w:r>
    </w:p>
    <w:p w14:paraId="754F07B2" w14:textId="77777777" w:rsidR="004E0D08" w:rsidRPr="004E0D08" w:rsidRDefault="004E0D08" w:rsidP="004E0D08">
      <w:pPr>
        <w:widowControl w:val="0"/>
        <w:autoSpaceDE w:val="0"/>
        <w:autoSpaceDN w:val="0"/>
        <w:adjustRightInd w:val="0"/>
        <w:spacing w:before="120"/>
        <w:jc w:val="both"/>
        <w:rPr>
          <w:rFonts w:ascii="Arial" w:eastAsia="Times New Roman" w:hAnsi="Arial" w:cs="Arial"/>
          <w:i/>
          <w:color w:val="FF0000"/>
          <w:sz w:val="22"/>
          <w:szCs w:val="22"/>
          <w:lang w:val="fr-FR"/>
        </w:rPr>
      </w:pPr>
      <w:r w:rsidRPr="004E0D08">
        <w:rPr>
          <w:rFonts w:ascii="Arial" w:eastAsia="Times New Roman" w:hAnsi="Arial" w:cs="Arial"/>
          <w:sz w:val="22"/>
          <w:szCs w:val="22"/>
          <w:lang w:val="fr-FR"/>
        </w:rPr>
        <w:t>La part variable (CIA) ne peut excéder</w:t>
      </w:r>
      <w:proofErr w:type="gramStart"/>
      <w:r w:rsidRPr="004E0D08">
        <w:rPr>
          <w:rFonts w:ascii="Arial" w:eastAsia="Times New Roman" w:hAnsi="Arial" w:cs="Arial"/>
          <w:sz w:val="22"/>
          <w:szCs w:val="22"/>
          <w:lang w:val="fr-FR"/>
        </w:rPr>
        <w:t xml:space="preserve"> ….</w:t>
      </w:r>
      <w:proofErr w:type="gramEnd"/>
      <w:r w:rsidRPr="004E0D08">
        <w:rPr>
          <w:rFonts w:ascii="Arial" w:eastAsia="Times New Roman" w:hAnsi="Arial" w:cs="Arial"/>
          <w:sz w:val="22"/>
          <w:szCs w:val="22"/>
          <w:lang w:val="fr-FR"/>
        </w:rPr>
        <w:t xml:space="preserve">% </w:t>
      </w:r>
      <w:r w:rsidRPr="004E0D08">
        <w:rPr>
          <w:rFonts w:ascii="Arial" w:eastAsia="Times New Roman" w:hAnsi="Arial" w:cs="Arial"/>
          <w:color w:val="FF0000"/>
          <w:sz w:val="22"/>
          <w:szCs w:val="22"/>
          <w:lang w:val="fr-FR"/>
        </w:rPr>
        <w:t>(</w:t>
      </w:r>
      <w:r w:rsidRPr="004E0D08">
        <w:rPr>
          <w:rFonts w:ascii="Arial" w:eastAsia="Times New Roman" w:hAnsi="Arial" w:cs="Arial"/>
          <w:i/>
          <w:color w:val="FF0000"/>
          <w:sz w:val="22"/>
          <w:szCs w:val="22"/>
          <w:lang w:val="fr-FR"/>
        </w:rPr>
        <w:t>au maximum 49% </w:t>
      </w:r>
      <w:r w:rsidRPr="004E0D08">
        <w:rPr>
          <w:rFonts w:ascii="Arial" w:eastAsia="Times New Roman" w:hAnsi="Arial" w:cs="Arial"/>
          <w:i/>
          <w:color w:val="FF0000"/>
          <w:sz w:val="22"/>
          <w:szCs w:val="22"/>
          <w:lang w:val="fr-FR"/>
        </w:rPr>
        <w:sym w:font="Wingdings" w:char="F0E0"/>
      </w:r>
      <w:r w:rsidRPr="004E0D08">
        <w:rPr>
          <w:rFonts w:ascii="Arial" w:eastAsia="Times New Roman" w:hAnsi="Arial" w:cs="Arial"/>
          <w:color w:val="FF0000"/>
          <w:sz w:val="22"/>
          <w:szCs w:val="22"/>
          <w:lang w:val="fr-FR"/>
        </w:rPr>
        <w:t xml:space="preserve"> </w:t>
      </w:r>
      <w:r w:rsidRPr="004E0D08">
        <w:rPr>
          <w:rFonts w:ascii="Arial" w:eastAsia="Times New Roman" w:hAnsi="Arial" w:cs="Arial"/>
          <w:i/>
          <w:color w:val="FF0000"/>
          <w:sz w:val="22"/>
          <w:szCs w:val="22"/>
          <w:lang w:val="fr-FR"/>
        </w:rPr>
        <w:t>Afin de respecter l’esprit de la réforme RIFSEEP, la part variable doit être inférieure à la part fixe.</w:t>
      </w:r>
      <w:r w:rsidRPr="004E0D08">
        <w:rPr>
          <w:rFonts w:ascii="Arial" w:eastAsia="Times New Roman" w:hAnsi="Arial" w:cs="Arial"/>
          <w:color w:val="FF0000"/>
          <w:sz w:val="22"/>
          <w:szCs w:val="22"/>
          <w:lang w:val="fr-FR"/>
        </w:rPr>
        <w:t xml:space="preserve">) </w:t>
      </w:r>
      <w:r w:rsidRPr="004E0D08">
        <w:rPr>
          <w:rFonts w:ascii="Arial" w:eastAsia="Times New Roman" w:hAnsi="Arial" w:cs="Arial"/>
          <w:sz w:val="22"/>
          <w:szCs w:val="22"/>
          <w:lang w:val="fr-FR"/>
        </w:rPr>
        <w:t>du montant global des primes attribué au titre du RIFSEEP.</w:t>
      </w:r>
      <w:r w:rsidRPr="004E0D08">
        <w:rPr>
          <w:rFonts w:ascii="Arial" w:eastAsia="Times New Roman" w:hAnsi="Arial" w:cs="Arial"/>
          <w:color w:val="FF0000"/>
          <w:sz w:val="22"/>
          <w:szCs w:val="22"/>
          <w:lang w:val="fr-FR"/>
        </w:rPr>
        <w:t xml:space="preserve"> </w:t>
      </w:r>
    </w:p>
    <w:p w14:paraId="73E740A1" w14:textId="77777777" w:rsidR="004E0D08" w:rsidRPr="004E0D08" w:rsidRDefault="004E0D08" w:rsidP="004E0D08">
      <w:pPr>
        <w:widowControl w:val="0"/>
        <w:autoSpaceDE w:val="0"/>
        <w:autoSpaceDN w:val="0"/>
        <w:adjustRightInd w:val="0"/>
        <w:spacing w:before="120"/>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Les textes prévoient pour la fonction publique de l’Etat que le CIA ne pourra en aucun cas dépasser un plafond correspondant à :</w:t>
      </w:r>
    </w:p>
    <w:p w14:paraId="09A76231" w14:textId="77777777" w:rsidR="004E0D08" w:rsidRPr="004E0D08" w:rsidRDefault="004E0D08" w:rsidP="004E0D08">
      <w:pPr>
        <w:widowControl w:val="0"/>
        <w:numPr>
          <w:ilvl w:val="0"/>
          <w:numId w:val="12"/>
        </w:numPr>
        <w:autoSpaceDE w:val="0"/>
        <w:autoSpaceDN w:val="0"/>
        <w:adjustRightInd w:val="0"/>
        <w:spacing w:before="120"/>
        <w:contextualSpacing/>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15% du plafond global du RIFSEEP pour les cadres d’emplois de catégorie A,</w:t>
      </w:r>
    </w:p>
    <w:p w14:paraId="756EB575" w14:textId="77777777" w:rsidR="004E0D08" w:rsidRPr="004E0D08" w:rsidRDefault="004E0D08" w:rsidP="004E0D08">
      <w:pPr>
        <w:widowControl w:val="0"/>
        <w:numPr>
          <w:ilvl w:val="0"/>
          <w:numId w:val="12"/>
        </w:numPr>
        <w:autoSpaceDE w:val="0"/>
        <w:autoSpaceDN w:val="0"/>
        <w:adjustRightInd w:val="0"/>
        <w:spacing w:before="120"/>
        <w:contextualSpacing/>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12% du plafond global du RIFSEEP pour les cadres d’emplois de catégorie B,</w:t>
      </w:r>
    </w:p>
    <w:p w14:paraId="33344A88" w14:textId="77777777" w:rsidR="004E0D08" w:rsidRPr="004E0D08" w:rsidRDefault="004E0D08" w:rsidP="004E0D08">
      <w:pPr>
        <w:widowControl w:val="0"/>
        <w:numPr>
          <w:ilvl w:val="0"/>
          <w:numId w:val="12"/>
        </w:numPr>
        <w:autoSpaceDE w:val="0"/>
        <w:autoSpaceDN w:val="0"/>
        <w:adjustRightInd w:val="0"/>
        <w:spacing w:before="120"/>
        <w:contextualSpacing/>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 xml:space="preserve">10% du plafond global du RIFSEEP pour les cadres d’emplois de catégorie C. </w:t>
      </w:r>
    </w:p>
    <w:p w14:paraId="781C1526" w14:textId="77777777" w:rsidR="004E0D08" w:rsidRPr="004E0D08" w:rsidRDefault="004E0D08" w:rsidP="004E0D08">
      <w:pPr>
        <w:widowControl w:val="0"/>
        <w:autoSpaceDE w:val="0"/>
        <w:autoSpaceDN w:val="0"/>
        <w:adjustRightInd w:val="0"/>
        <w:spacing w:before="12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Les plafonds applicables à chacune de ces parts ainsi que le nombre de groupes sont définis à l’article 3, 2°, de la présente délibération.  </w:t>
      </w:r>
    </w:p>
    <w:p w14:paraId="68645986"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lang w:val="fr-FR"/>
        </w:rPr>
      </w:pPr>
    </w:p>
    <w:p w14:paraId="3F1E8036" w14:textId="0F173901" w:rsid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sz w:val="22"/>
          <w:szCs w:val="22"/>
          <w:lang w:val="fr-FR"/>
        </w:rPr>
        <w:t xml:space="preserve">Le plafond global (somme des deux parts) applicable sont systématiquement et automatiquement ajustés conformément aux dispositions réglementaires en vigueur </w:t>
      </w:r>
      <w:r w:rsidRPr="004E0D08">
        <w:rPr>
          <w:rFonts w:ascii="Arial" w:eastAsia="Times New Roman" w:hAnsi="Arial" w:cs="Arial"/>
          <w:i/>
          <w:color w:val="FF0000"/>
          <w:sz w:val="22"/>
          <w:szCs w:val="22"/>
          <w:lang w:val="fr-FR"/>
        </w:rPr>
        <w:t>(possible si l’assemblée délibérante vote les montants plafonds fixés par les textes réglementaires)</w:t>
      </w:r>
      <w:r w:rsidRPr="004E0D08">
        <w:rPr>
          <w:rFonts w:ascii="Arial" w:eastAsia="Times New Roman" w:hAnsi="Arial" w:cs="Arial"/>
          <w:color w:val="FF0000"/>
          <w:sz w:val="22"/>
          <w:szCs w:val="22"/>
          <w:lang w:val="fr-FR"/>
        </w:rPr>
        <w:t>.</w:t>
      </w:r>
    </w:p>
    <w:p w14:paraId="039AEAA2" w14:textId="77777777" w:rsidR="00AC64E5" w:rsidRDefault="00AC64E5" w:rsidP="004E0D08">
      <w:pPr>
        <w:widowControl w:val="0"/>
        <w:autoSpaceDE w:val="0"/>
        <w:autoSpaceDN w:val="0"/>
        <w:adjustRightInd w:val="0"/>
        <w:jc w:val="both"/>
        <w:rPr>
          <w:rFonts w:ascii="Arial" w:eastAsia="Times New Roman" w:hAnsi="Arial" w:cs="Arial"/>
          <w:b/>
          <w:sz w:val="22"/>
          <w:szCs w:val="22"/>
          <w:lang w:val="fr-FR"/>
        </w:rPr>
      </w:pPr>
    </w:p>
    <w:p w14:paraId="6D564750" w14:textId="77777777" w:rsidR="00AC64E5" w:rsidRDefault="00AC64E5" w:rsidP="004E0D08">
      <w:pPr>
        <w:widowControl w:val="0"/>
        <w:autoSpaceDE w:val="0"/>
        <w:autoSpaceDN w:val="0"/>
        <w:adjustRightInd w:val="0"/>
        <w:jc w:val="both"/>
        <w:rPr>
          <w:rFonts w:ascii="Arial" w:eastAsia="Times New Roman" w:hAnsi="Arial" w:cs="Arial"/>
          <w:b/>
          <w:sz w:val="22"/>
          <w:szCs w:val="22"/>
          <w:lang w:val="fr-FR"/>
        </w:rPr>
      </w:pPr>
    </w:p>
    <w:p w14:paraId="2A5247F0" w14:textId="77777777" w:rsidR="00AC64E5" w:rsidRDefault="00AC64E5" w:rsidP="004E0D08">
      <w:pPr>
        <w:widowControl w:val="0"/>
        <w:autoSpaceDE w:val="0"/>
        <w:autoSpaceDN w:val="0"/>
        <w:adjustRightInd w:val="0"/>
        <w:jc w:val="both"/>
        <w:rPr>
          <w:rFonts w:ascii="Arial" w:eastAsia="Times New Roman" w:hAnsi="Arial" w:cs="Arial"/>
          <w:b/>
          <w:sz w:val="22"/>
          <w:szCs w:val="22"/>
          <w:lang w:val="fr-FR"/>
        </w:rPr>
      </w:pPr>
    </w:p>
    <w:p w14:paraId="2AE34097" w14:textId="77777777" w:rsidR="00AC64E5" w:rsidRDefault="00AC64E5" w:rsidP="004E0D08">
      <w:pPr>
        <w:widowControl w:val="0"/>
        <w:autoSpaceDE w:val="0"/>
        <w:autoSpaceDN w:val="0"/>
        <w:adjustRightInd w:val="0"/>
        <w:jc w:val="both"/>
        <w:rPr>
          <w:rFonts w:ascii="Arial" w:eastAsia="Times New Roman" w:hAnsi="Arial" w:cs="Arial"/>
          <w:b/>
          <w:sz w:val="22"/>
          <w:szCs w:val="22"/>
          <w:lang w:val="fr-FR"/>
        </w:rPr>
      </w:pPr>
    </w:p>
    <w:p w14:paraId="6B5E8CA8" w14:textId="77777777" w:rsidR="00AC64E5" w:rsidRPr="004E0D08" w:rsidRDefault="00AC64E5" w:rsidP="004E0D08">
      <w:pPr>
        <w:widowControl w:val="0"/>
        <w:autoSpaceDE w:val="0"/>
        <w:autoSpaceDN w:val="0"/>
        <w:adjustRightInd w:val="0"/>
        <w:jc w:val="both"/>
        <w:rPr>
          <w:rFonts w:ascii="Arial" w:eastAsia="Times New Roman" w:hAnsi="Arial" w:cs="Arial"/>
          <w:b/>
          <w:sz w:val="22"/>
          <w:szCs w:val="22"/>
          <w:lang w:val="fr-FR"/>
        </w:rPr>
      </w:pPr>
    </w:p>
    <w:p w14:paraId="10297295"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lang w:val="fr-FR"/>
        </w:rPr>
      </w:pPr>
      <w:r w:rsidRPr="004E0D08">
        <w:rPr>
          <w:rFonts w:ascii="Arial" w:eastAsia="Times New Roman" w:hAnsi="Arial" w:cs="Arial"/>
          <w:b/>
          <w:sz w:val="22"/>
          <w:szCs w:val="22"/>
          <w:lang w:val="fr-FR"/>
        </w:rPr>
        <w:lastRenderedPageBreak/>
        <w:t>ARTICLE 3 : MISE EN PLACE DE L’INDEMNITE DE FONCTIONS, DE SUJETIONS ET D’EXPERTISE (IFSE)</w:t>
      </w:r>
    </w:p>
    <w:p w14:paraId="211D853D"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highlight w:val="yellow"/>
          <w:u w:val="single"/>
          <w:lang w:val="fr-FR"/>
        </w:rPr>
      </w:pPr>
    </w:p>
    <w:p w14:paraId="048D371A" w14:textId="77777777" w:rsidR="004E0D08" w:rsidRPr="004E0D08" w:rsidRDefault="004E0D08" w:rsidP="004E0D08">
      <w:pPr>
        <w:widowControl w:val="0"/>
        <w:numPr>
          <w:ilvl w:val="0"/>
          <w:numId w:val="13"/>
        </w:numPr>
        <w:autoSpaceDE w:val="0"/>
        <w:autoSpaceDN w:val="0"/>
        <w:adjustRightInd w:val="0"/>
        <w:contextualSpacing/>
        <w:jc w:val="both"/>
        <w:rPr>
          <w:rFonts w:ascii="Arial" w:eastAsia="Times New Roman" w:hAnsi="Arial" w:cs="Arial"/>
          <w:b/>
          <w:sz w:val="22"/>
          <w:szCs w:val="22"/>
          <w:lang w:val="fr-FR"/>
        </w:rPr>
      </w:pPr>
      <w:r w:rsidRPr="004E0D08">
        <w:rPr>
          <w:rFonts w:ascii="Arial" w:eastAsia="Times New Roman" w:hAnsi="Arial" w:cs="Arial"/>
          <w:b/>
          <w:sz w:val="22"/>
          <w:szCs w:val="22"/>
          <w:lang w:val="fr-FR"/>
        </w:rPr>
        <w:t>Principe</w:t>
      </w:r>
    </w:p>
    <w:p w14:paraId="38878DED" w14:textId="77777777" w:rsidR="004E0D08" w:rsidRPr="004E0D08" w:rsidRDefault="004E0D08" w:rsidP="004E0D08">
      <w:pPr>
        <w:widowControl w:val="0"/>
        <w:autoSpaceDE w:val="0"/>
        <w:autoSpaceDN w:val="0"/>
        <w:adjustRightInd w:val="0"/>
        <w:ind w:left="720"/>
        <w:contextualSpacing/>
        <w:jc w:val="both"/>
        <w:rPr>
          <w:rFonts w:ascii="Arial" w:eastAsia="Times New Roman" w:hAnsi="Arial" w:cs="Arial"/>
          <w:b/>
          <w:sz w:val="22"/>
          <w:szCs w:val="22"/>
          <w:highlight w:val="yellow"/>
          <w:u w:val="single"/>
          <w:lang w:val="fr-FR"/>
        </w:rPr>
      </w:pPr>
    </w:p>
    <w:p w14:paraId="435CA0C1" w14:textId="215381EA" w:rsid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Il est instauré au profit des cadres d'emplois, visés dans la présente délibération, l’indemnité de fonctions, de sujétions et d’expertise (IFSE) qui vise à valoriser l’exercice des fonctions et constitue l’indemnité principale du nouveau régime indemnitaire. Cette indemnité repose, d’une part, sur une formalisation précise de critères professionnels et, d’autre part, sur la prise en compte de l’expérience professionnelle.</w:t>
      </w:r>
    </w:p>
    <w:p w14:paraId="1BABA30F"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500E6EFD" w14:textId="69D4BC95" w:rsidR="004E0D08" w:rsidRPr="004E0D08" w:rsidRDefault="004E0D08" w:rsidP="004E0D08">
      <w:pPr>
        <w:spacing w:after="200" w:line="276" w:lineRule="auto"/>
        <w:rPr>
          <w:rFonts w:ascii="Arial" w:eastAsia="Times New Roman" w:hAnsi="Arial" w:cs="Arial"/>
          <w:color w:val="000000"/>
          <w:sz w:val="22"/>
          <w:szCs w:val="22"/>
          <w:lang w:val="fr-FR"/>
        </w:rPr>
      </w:pPr>
      <w:r w:rsidRPr="004E0D08">
        <w:rPr>
          <w:rFonts w:ascii="Arial" w:eastAsia="Times New Roman" w:hAnsi="Arial" w:cs="Arial"/>
          <w:color w:val="000000"/>
          <w:sz w:val="22"/>
          <w:szCs w:val="22"/>
          <w:lang w:val="fr-FR"/>
        </w:rPr>
        <w:t xml:space="preserve">Chaque emploi ou cadre d’emplois est réparti entre différents groupes de fonction au vu des critères professionnels tenant compte : </w:t>
      </w:r>
      <w:r w:rsidRPr="004E0D08">
        <w:rPr>
          <w:rFonts w:ascii="Arial" w:eastAsia="Times New Roman" w:hAnsi="Arial" w:cs="Arial"/>
          <w:i/>
          <w:color w:val="FF0000"/>
          <w:sz w:val="22"/>
          <w:szCs w:val="22"/>
          <w:lang w:val="fr-FR"/>
        </w:rPr>
        <w:t>(possible de les définir par cadre d’emplois)</w:t>
      </w:r>
    </w:p>
    <w:p w14:paraId="54C4B8D9" w14:textId="77777777" w:rsidR="004E0D08" w:rsidRPr="004E0D08" w:rsidRDefault="004E0D08" w:rsidP="004E0D08">
      <w:pPr>
        <w:widowControl w:val="0"/>
        <w:numPr>
          <w:ilvl w:val="0"/>
          <w:numId w:val="14"/>
        </w:numPr>
        <w:autoSpaceDE w:val="0"/>
        <w:autoSpaceDN w:val="0"/>
        <w:adjustRightInd w:val="0"/>
        <w:contextualSpacing/>
        <w:jc w:val="both"/>
        <w:rPr>
          <w:rFonts w:ascii="Arial" w:eastAsia="Times New Roman" w:hAnsi="Arial" w:cs="Arial"/>
          <w:i/>
          <w:color w:val="FF0000"/>
          <w:sz w:val="22"/>
          <w:szCs w:val="22"/>
          <w:lang w:val="fr-FR"/>
        </w:rPr>
      </w:pPr>
      <w:r w:rsidRPr="004E0D08">
        <w:rPr>
          <w:rFonts w:ascii="Arial" w:eastAsia="Times New Roman" w:hAnsi="Arial" w:cs="Arial"/>
          <w:color w:val="000000"/>
          <w:sz w:val="22"/>
          <w:szCs w:val="22"/>
          <w:lang w:val="fr-FR"/>
        </w:rPr>
        <w:t xml:space="preserve">Des </w:t>
      </w:r>
      <w:r w:rsidRPr="004E0D08">
        <w:rPr>
          <w:rFonts w:ascii="Arial" w:eastAsia="Times New Roman" w:hAnsi="Arial" w:cs="Arial"/>
          <w:sz w:val="22"/>
          <w:szCs w:val="22"/>
          <w:lang w:val="fr-FR"/>
        </w:rPr>
        <w:t xml:space="preserve">fonctions d’encadrement, de coordination, de pilotage ou de conception, notamment au regard : </w:t>
      </w:r>
      <w:r w:rsidRPr="004E0D08">
        <w:rPr>
          <w:rFonts w:ascii="Arial" w:eastAsia="Times New Roman" w:hAnsi="Arial" w:cs="Arial"/>
          <w:i/>
          <w:color w:val="FF0000"/>
          <w:sz w:val="22"/>
          <w:szCs w:val="22"/>
          <w:lang w:val="fr-FR"/>
        </w:rPr>
        <w:t>(exemples : exercice de la responsabilité managériale, étendue du périmètre d’action, missions principales en matière de pilotage et de conception)</w:t>
      </w:r>
    </w:p>
    <w:p w14:paraId="19F44DFA"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4C602DEF"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20CF19EB"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44221C05"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i/>
          <w:color w:val="FF0000"/>
          <w:sz w:val="22"/>
          <w:szCs w:val="22"/>
          <w:lang w:val="fr-FR"/>
        </w:rPr>
      </w:pPr>
      <w:r w:rsidRPr="004E0D08">
        <w:rPr>
          <w:rFonts w:ascii="Arial" w:eastAsia="Times New Roman" w:hAnsi="Arial" w:cs="Arial"/>
          <w:sz w:val="22"/>
          <w:szCs w:val="22"/>
          <w:lang w:val="fr-FR"/>
        </w:rPr>
        <w:t xml:space="preserve">De la technicité, expertise, expérience ou qualification nécessaire à l’exercice des fonctions : </w:t>
      </w:r>
      <w:r w:rsidRPr="004E0D08">
        <w:rPr>
          <w:rFonts w:ascii="Arial" w:eastAsia="Times New Roman" w:hAnsi="Arial" w:cs="Arial"/>
          <w:i/>
          <w:color w:val="FF0000"/>
          <w:sz w:val="22"/>
          <w:szCs w:val="22"/>
          <w:lang w:val="fr-FR"/>
        </w:rPr>
        <w:t>(exemples : Complexité/Simultanéité des missions, diversité des domaines de compétences, niveau de formation/habilitation/agrément requis sur le poste)</w:t>
      </w:r>
    </w:p>
    <w:p w14:paraId="6B99C8E0"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05BC2A25"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1EA98F28"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69E5B078"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Des sujétions particulières ou degré d’exposition du poste au regard de son environnement professionnel : </w:t>
      </w:r>
      <w:r w:rsidRPr="004E0D08">
        <w:rPr>
          <w:rFonts w:ascii="Arial" w:eastAsia="Times New Roman" w:hAnsi="Arial" w:cs="Arial"/>
          <w:i/>
          <w:color w:val="FF0000"/>
          <w:sz w:val="22"/>
          <w:szCs w:val="22"/>
          <w:lang w:val="fr-FR"/>
        </w:rPr>
        <w:t>(exemples :</w:t>
      </w:r>
      <w:r w:rsidRPr="004E0D08">
        <w:rPr>
          <w:rFonts w:ascii="Arial" w:eastAsia="Times New Roman" w:hAnsi="Arial" w:cs="Arial"/>
          <w:color w:val="FF0000"/>
          <w:sz w:val="22"/>
          <w:szCs w:val="22"/>
          <w:lang w:val="fr-FR"/>
        </w:rPr>
        <w:t xml:space="preserve"> </w:t>
      </w:r>
      <w:r w:rsidRPr="004E0D08">
        <w:rPr>
          <w:rFonts w:ascii="Arial" w:eastAsia="Times New Roman" w:hAnsi="Arial" w:cs="Arial"/>
          <w:i/>
          <w:color w:val="FF0000"/>
          <w:sz w:val="22"/>
          <w:szCs w:val="22"/>
          <w:lang w:val="fr-FR"/>
        </w:rPr>
        <w:t>Exposition relationnelle dans l’exercice de la fonction, sujétions issues du document unique ou particulières liées à des dépassements de cycle de travail/travail du dimanche/travail jours fériés… à condition de ne pas faire l’objet d’une indemnisation par le biais d’une autre prime)</w:t>
      </w:r>
    </w:p>
    <w:p w14:paraId="2BAFDB9D"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1488DEB8"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61D4F3A9"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41948ACA"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highlight w:val="yellow"/>
          <w:u w:val="single"/>
          <w:lang w:val="fr-FR"/>
        </w:rPr>
      </w:pPr>
    </w:p>
    <w:p w14:paraId="7A9D2C8A"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sz w:val="22"/>
          <w:szCs w:val="22"/>
          <w:lang w:val="fr-FR"/>
        </w:rPr>
        <w:t xml:space="preserve">Les groupes de fonctions seront définis pour chaque cadre d'emplois concerné sans pouvoir être inférieur à 1. </w:t>
      </w:r>
      <w:r w:rsidRPr="004E0D08">
        <w:rPr>
          <w:rFonts w:ascii="Arial" w:eastAsia="Times New Roman" w:hAnsi="Arial" w:cs="Arial"/>
          <w:i/>
          <w:color w:val="FF0000"/>
          <w:sz w:val="22"/>
          <w:szCs w:val="22"/>
          <w:lang w:val="fr-FR"/>
        </w:rPr>
        <w:t>(nombre de groupes de fonctions qui peut être défini librement)</w:t>
      </w:r>
    </w:p>
    <w:p w14:paraId="7AC29D12"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roofErr w:type="gramStart"/>
      <w:r w:rsidRPr="004E0D08">
        <w:rPr>
          <w:rFonts w:ascii="Arial" w:eastAsia="Times New Roman" w:hAnsi="Arial" w:cs="Arial"/>
          <w:color w:val="FF0000"/>
          <w:sz w:val="22"/>
          <w:szCs w:val="22"/>
          <w:u w:val="single"/>
          <w:lang w:val="fr-FR"/>
        </w:rPr>
        <w:t>ou</w:t>
      </w:r>
      <w:proofErr w:type="gramEnd"/>
    </w:p>
    <w:p w14:paraId="1710ADF5"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 nombre de groupe de fonctions est fixé pour chaque cadre d’emplois en fonction du nombre de groupes fixé pour le corps d’emplois de référence.</w:t>
      </w:r>
    </w:p>
    <w:p w14:paraId="75EE5190"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p w14:paraId="52BBFF0B"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Les agents bénéficiant d’un logement pour nécessité absolue de service bénéficient de plafonds minorés dans la limite de ceux prévus pour les fonctionnaires des corps de référence de l’Etat.</w:t>
      </w:r>
    </w:p>
    <w:p w14:paraId="11341B0C"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16FE4ADE" w14:textId="77777777" w:rsidR="004E0D08" w:rsidRPr="004E0D08" w:rsidRDefault="004E0D08" w:rsidP="004E0D08">
      <w:pPr>
        <w:widowControl w:val="0"/>
        <w:numPr>
          <w:ilvl w:val="0"/>
          <w:numId w:val="13"/>
        </w:numPr>
        <w:autoSpaceDE w:val="0"/>
        <w:autoSpaceDN w:val="0"/>
        <w:adjustRightInd w:val="0"/>
        <w:contextualSpacing/>
        <w:jc w:val="both"/>
        <w:rPr>
          <w:rFonts w:ascii="Arial" w:eastAsia="Times New Roman" w:hAnsi="Arial" w:cs="Arial"/>
          <w:b/>
          <w:sz w:val="22"/>
          <w:szCs w:val="22"/>
          <w:lang w:val="fr-FR"/>
        </w:rPr>
      </w:pPr>
      <w:r w:rsidRPr="004E0D08">
        <w:rPr>
          <w:rFonts w:ascii="Arial" w:eastAsia="Times New Roman" w:hAnsi="Arial" w:cs="Arial"/>
          <w:b/>
          <w:sz w:val="22"/>
          <w:szCs w:val="22"/>
          <w:lang w:val="fr-FR"/>
        </w:rPr>
        <w:t>Montants plafonds</w:t>
      </w:r>
    </w:p>
    <w:p w14:paraId="348AE045"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p w14:paraId="2E1E2EDA"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Les plafonds maximaux peuvent être définis librement par chaque collectivité sans toutefois pouvoir dépasser, en vertu du principe de parité, le montant du plafond applicable aux corps de référence de l’Etat.</w:t>
      </w:r>
    </w:p>
    <w:p w14:paraId="56F83F14"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p>
    <w:p w14:paraId="0C98D2F6"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Il en va de même du nombre de groupes de fonctions qui peut être défini librement.</w:t>
      </w:r>
    </w:p>
    <w:p w14:paraId="5DE1E209" w14:textId="77777777" w:rsid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p w14:paraId="38940161" w14:textId="713F981F" w:rsidR="00AC64E5" w:rsidRDefault="00AC64E5" w:rsidP="004E0D08">
      <w:pPr>
        <w:widowControl w:val="0"/>
        <w:autoSpaceDE w:val="0"/>
        <w:autoSpaceDN w:val="0"/>
        <w:adjustRightInd w:val="0"/>
        <w:jc w:val="both"/>
        <w:rPr>
          <w:rFonts w:ascii="Arial" w:eastAsia="Times New Roman" w:hAnsi="Arial" w:cs="Arial"/>
          <w:color w:val="FF0000"/>
          <w:sz w:val="22"/>
          <w:szCs w:val="22"/>
          <w:lang w:val="fr-FR"/>
        </w:rPr>
      </w:pPr>
    </w:p>
    <w:p w14:paraId="4A54669B" w14:textId="77777777" w:rsidR="001169EA" w:rsidRDefault="001169EA" w:rsidP="004E0D08">
      <w:pPr>
        <w:widowControl w:val="0"/>
        <w:autoSpaceDE w:val="0"/>
        <w:autoSpaceDN w:val="0"/>
        <w:adjustRightInd w:val="0"/>
        <w:jc w:val="both"/>
        <w:rPr>
          <w:rFonts w:ascii="Arial" w:eastAsia="Times New Roman" w:hAnsi="Arial" w:cs="Arial"/>
          <w:color w:val="FF0000"/>
          <w:sz w:val="22"/>
          <w:szCs w:val="22"/>
          <w:lang w:val="fr-FR"/>
        </w:rPr>
      </w:pPr>
    </w:p>
    <w:p w14:paraId="75D91AA6" w14:textId="3E512710" w:rsidR="00AC64E5" w:rsidRPr="004E0D08" w:rsidRDefault="00AC64E5" w:rsidP="004E0D08">
      <w:pPr>
        <w:widowControl w:val="0"/>
        <w:autoSpaceDE w:val="0"/>
        <w:autoSpaceDN w:val="0"/>
        <w:adjustRightInd w:val="0"/>
        <w:jc w:val="both"/>
        <w:rPr>
          <w:rFonts w:ascii="Arial" w:eastAsia="Times New Roman" w:hAnsi="Arial" w:cs="Arial"/>
          <w:color w:val="FF0000"/>
          <w:sz w:val="22"/>
          <w:szCs w:val="22"/>
          <w:lang w:val="fr-FR"/>
        </w:rPr>
      </w:pPr>
      <w:r>
        <w:rPr>
          <w:rFonts w:ascii="Arial" w:eastAsia="Times New Roman" w:hAnsi="Arial" w:cs="Arial"/>
          <w:color w:val="FF0000"/>
          <w:sz w:val="22"/>
          <w:szCs w:val="22"/>
          <w:lang w:val="fr-FR"/>
        </w:rPr>
        <w:lastRenderedPageBreak/>
        <w:t>A titre d’exemple :</w:t>
      </w:r>
    </w:p>
    <w:tbl>
      <w:tblPr>
        <w:tblStyle w:val="Grilledutableau"/>
        <w:tblW w:w="0" w:type="auto"/>
        <w:tblLook w:val="04A0" w:firstRow="1" w:lastRow="0" w:firstColumn="1" w:lastColumn="0" w:noHBand="0" w:noVBand="1"/>
      </w:tblPr>
      <w:tblGrid>
        <w:gridCol w:w="3599"/>
        <w:gridCol w:w="1216"/>
        <w:gridCol w:w="2783"/>
        <w:gridCol w:w="1464"/>
      </w:tblGrid>
      <w:tr w:rsidR="004E0D08" w:rsidRPr="004E0D08" w14:paraId="69E0A1BE" w14:textId="77777777" w:rsidTr="00886CCA">
        <w:tc>
          <w:tcPr>
            <w:tcW w:w="3599" w:type="dxa"/>
            <w:vAlign w:val="center"/>
          </w:tcPr>
          <w:p w14:paraId="3DA955BA"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Cadre d’emplois</w:t>
            </w:r>
          </w:p>
        </w:tc>
        <w:tc>
          <w:tcPr>
            <w:tcW w:w="1216" w:type="dxa"/>
            <w:vAlign w:val="center"/>
          </w:tcPr>
          <w:p w14:paraId="244A8DF9"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Groupe</w:t>
            </w:r>
          </w:p>
        </w:tc>
        <w:tc>
          <w:tcPr>
            <w:tcW w:w="2783" w:type="dxa"/>
            <w:vAlign w:val="center"/>
          </w:tcPr>
          <w:p w14:paraId="5B355548"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Emploi</w:t>
            </w:r>
          </w:p>
          <w:p w14:paraId="2815A478"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(à titre d’exemple)</w:t>
            </w:r>
          </w:p>
        </w:tc>
        <w:tc>
          <w:tcPr>
            <w:tcW w:w="1464" w:type="dxa"/>
            <w:vAlign w:val="center"/>
          </w:tcPr>
          <w:p w14:paraId="615345FD"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Montant maximal individuel annuel</w:t>
            </w:r>
          </w:p>
          <w:p w14:paraId="52B0F62B"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En euros</w:t>
            </w:r>
          </w:p>
        </w:tc>
      </w:tr>
      <w:tr w:rsidR="004E0D08" w:rsidRPr="004E0D08" w14:paraId="5393C6FD" w14:textId="77777777" w:rsidTr="00886CCA">
        <w:tc>
          <w:tcPr>
            <w:tcW w:w="3599" w:type="dxa"/>
            <w:vMerge w:val="restart"/>
            <w:vAlign w:val="center"/>
          </w:tcPr>
          <w:p w14:paraId="2022393C"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Attachés territoriaux</w:t>
            </w:r>
          </w:p>
          <w:p w14:paraId="5BFA6479"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Secrétaires de mairie</w:t>
            </w:r>
          </w:p>
        </w:tc>
        <w:tc>
          <w:tcPr>
            <w:tcW w:w="1216" w:type="dxa"/>
            <w:vAlign w:val="center"/>
          </w:tcPr>
          <w:p w14:paraId="2FED6035"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1</w:t>
            </w:r>
          </w:p>
        </w:tc>
        <w:tc>
          <w:tcPr>
            <w:tcW w:w="2783" w:type="dxa"/>
            <w:vAlign w:val="center"/>
          </w:tcPr>
          <w:p w14:paraId="40909A76"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Direction, secrétariat de mairie</w:t>
            </w:r>
          </w:p>
        </w:tc>
        <w:tc>
          <w:tcPr>
            <w:tcW w:w="1464" w:type="dxa"/>
            <w:vAlign w:val="center"/>
          </w:tcPr>
          <w:p w14:paraId="0682661B"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36 210</w:t>
            </w:r>
          </w:p>
        </w:tc>
      </w:tr>
      <w:tr w:rsidR="004E0D08" w:rsidRPr="004E0D08" w14:paraId="1702A986" w14:textId="77777777" w:rsidTr="00886CCA">
        <w:tc>
          <w:tcPr>
            <w:tcW w:w="3599" w:type="dxa"/>
            <w:vMerge/>
            <w:vAlign w:val="center"/>
          </w:tcPr>
          <w:p w14:paraId="6745C60D"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7ACBE15F"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2</w:t>
            </w:r>
          </w:p>
        </w:tc>
        <w:tc>
          <w:tcPr>
            <w:tcW w:w="2783" w:type="dxa"/>
            <w:vAlign w:val="center"/>
          </w:tcPr>
          <w:p w14:paraId="7A91F4FE"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Direction adjointe d’une collectivité, responsable de plusieurs services, chef de pôle</w:t>
            </w:r>
          </w:p>
        </w:tc>
        <w:tc>
          <w:tcPr>
            <w:tcW w:w="1464" w:type="dxa"/>
            <w:vAlign w:val="center"/>
          </w:tcPr>
          <w:p w14:paraId="4C709B4D"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32 130</w:t>
            </w:r>
          </w:p>
        </w:tc>
      </w:tr>
      <w:tr w:rsidR="004E0D08" w:rsidRPr="004E0D08" w14:paraId="6E03D73E" w14:textId="77777777" w:rsidTr="00886CCA">
        <w:tc>
          <w:tcPr>
            <w:tcW w:w="3599" w:type="dxa"/>
            <w:vMerge/>
            <w:vAlign w:val="center"/>
          </w:tcPr>
          <w:p w14:paraId="5C2E3745"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740B37BE"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3</w:t>
            </w:r>
          </w:p>
        </w:tc>
        <w:tc>
          <w:tcPr>
            <w:tcW w:w="2783" w:type="dxa"/>
            <w:vAlign w:val="center"/>
          </w:tcPr>
          <w:p w14:paraId="6D666084"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Responsable de service encadrant</w:t>
            </w:r>
          </w:p>
        </w:tc>
        <w:tc>
          <w:tcPr>
            <w:tcW w:w="1464" w:type="dxa"/>
            <w:vAlign w:val="center"/>
          </w:tcPr>
          <w:p w14:paraId="0B91A8C2"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25 500</w:t>
            </w:r>
          </w:p>
        </w:tc>
      </w:tr>
      <w:tr w:rsidR="004E0D08" w:rsidRPr="004E0D08" w14:paraId="0A19D8B4" w14:textId="77777777" w:rsidTr="00886CCA">
        <w:tc>
          <w:tcPr>
            <w:tcW w:w="3599" w:type="dxa"/>
            <w:vMerge/>
            <w:vAlign w:val="center"/>
          </w:tcPr>
          <w:p w14:paraId="24654B47"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5D05B00B"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4</w:t>
            </w:r>
          </w:p>
        </w:tc>
        <w:tc>
          <w:tcPr>
            <w:tcW w:w="2783" w:type="dxa"/>
            <w:vAlign w:val="center"/>
          </w:tcPr>
          <w:p w14:paraId="3E3F7A40"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Responsable de service sans encadrement, adjoint au responsable de service, expertise, fonction de coordination ou de pilotage, chargé de mission</w:t>
            </w:r>
          </w:p>
        </w:tc>
        <w:tc>
          <w:tcPr>
            <w:tcW w:w="1464" w:type="dxa"/>
            <w:vAlign w:val="center"/>
          </w:tcPr>
          <w:p w14:paraId="2441C471"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20 400</w:t>
            </w:r>
          </w:p>
        </w:tc>
      </w:tr>
      <w:tr w:rsidR="004E0D08" w:rsidRPr="004E0D08" w14:paraId="7C0D5B4B" w14:textId="77777777" w:rsidTr="00886CCA">
        <w:tc>
          <w:tcPr>
            <w:tcW w:w="3599" w:type="dxa"/>
            <w:vMerge w:val="restart"/>
            <w:vAlign w:val="center"/>
          </w:tcPr>
          <w:p w14:paraId="48F38ECD"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Rédacteurs territoriaux</w:t>
            </w:r>
          </w:p>
          <w:p w14:paraId="42BA2C22"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Animateurs territoriaux</w:t>
            </w:r>
          </w:p>
          <w:p w14:paraId="7B3BF023"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Educateurs territoriaux des APS</w:t>
            </w:r>
          </w:p>
        </w:tc>
        <w:tc>
          <w:tcPr>
            <w:tcW w:w="1216" w:type="dxa"/>
            <w:vAlign w:val="center"/>
          </w:tcPr>
          <w:p w14:paraId="45785C1C"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1</w:t>
            </w:r>
          </w:p>
        </w:tc>
        <w:tc>
          <w:tcPr>
            <w:tcW w:w="2783" w:type="dxa"/>
            <w:vAlign w:val="center"/>
          </w:tcPr>
          <w:p w14:paraId="35727F81"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Chef de service</w:t>
            </w:r>
          </w:p>
        </w:tc>
        <w:tc>
          <w:tcPr>
            <w:tcW w:w="1464" w:type="dxa"/>
            <w:vAlign w:val="center"/>
          </w:tcPr>
          <w:p w14:paraId="04924FD5"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17 480</w:t>
            </w:r>
          </w:p>
        </w:tc>
      </w:tr>
      <w:tr w:rsidR="004E0D08" w:rsidRPr="004E0D08" w14:paraId="5DFC7EF6" w14:textId="77777777" w:rsidTr="00886CCA">
        <w:tc>
          <w:tcPr>
            <w:tcW w:w="3599" w:type="dxa"/>
            <w:vMerge/>
            <w:vAlign w:val="center"/>
          </w:tcPr>
          <w:p w14:paraId="27743FF0"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31C59F0C"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2</w:t>
            </w:r>
          </w:p>
        </w:tc>
        <w:tc>
          <w:tcPr>
            <w:tcW w:w="2783" w:type="dxa"/>
            <w:vAlign w:val="center"/>
          </w:tcPr>
          <w:p w14:paraId="0573666E"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Adjoint au chef de service</w:t>
            </w:r>
          </w:p>
        </w:tc>
        <w:tc>
          <w:tcPr>
            <w:tcW w:w="1464" w:type="dxa"/>
            <w:vAlign w:val="center"/>
          </w:tcPr>
          <w:p w14:paraId="372D3FFC"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16 015</w:t>
            </w:r>
          </w:p>
        </w:tc>
      </w:tr>
      <w:tr w:rsidR="004E0D08" w:rsidRPr="004E0D08" w14:paraId="551A8D6F" w14:textId="77777777" w:rsidTr="00886CCA">
        <w:tc>
          <w:tcPr>
            <w:tcW w:w="3599" w:type="dxa"/>
            <w:vMerge/>
            <w:vAlign w:val="center"/>
          </w:tcPr>
          <w:p w14:paraId="3A9F8A18"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158195AF"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3</w:t>
            </w:r>
          </w:p>
        </w:tc>
        <w:tc>
          <w:tcPr>
            <w:tcW w:w="2783" w:type="dxa"/>
            <w:vAlign w:val="center"/>
          </w:tcPr>
          <w:p w14:paraId="275821AF"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Expertise</w:t>
            </w:r>
          </w:p>
        </w:tc>
        <w:tc>
          <w:tcPr>
            <w:tcW w:w="1464" w:type="dxa"/>
            <w:vAlign w:val="center"/>
          </w:tcPr>
          <w:p w14:paraId="7B10F882"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14 650</w:t>
            </w:r>
          </w:p>
        </w:tc>
      </w:tr>
      <w:tr w:rsidR="004E0D08" w:rsidRPr="004E0D08" w14:paraId="1ED222D0" w14:textId="77777777" w:rsidTr="00886CCA">
        <w:tc>
          <w:tcPr>
            <w:tcW w:w="3599" w:type="dxa"/>
            <w:vMerge/>
            <w:vAlign w:val="center"/>
          </w:tcPr>
          <w:p w14:paraId="1A240ED6"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7459ECAC"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2</w:t>
            </w:r>
          </w:p>
        </w:tc>
        <w:tc>
          <w:tcPr>
            <w:tcW w:w="2783" w:type="dxa"/>
            <w:vAlign w:val="center"/>
          </w:tcPr>
          <w:p w14:paraId="38D986E2"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Expertise</w:t>
            </w:r>
          </w:p>
        </w:tc>
        <w:tc>
          <w:tcPr>
            <w:tcW w:w="1464" w:type="dxa"/>
            <w:vAlign w:val="center"/>
          </w:tcPr>
          <w:p w14:paraId="0C186472"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10 560</w:t>
            </w:r>
          </w:p>
        </w:tc>
      </w:tr>
      <w:tr w:rsidR="004E0D08" w:rsidRPr="004E0D08" w14:paraId="397DE990" w14:textId="77777777" w:rsidTr="00886CCA">
        <w:tc>
          <w:tcPr>
            <w:tcW w:w="3599" w:type="dxa"/>
            <w:vMerge w:val="restart"/>
            <w:vAlign w:val="center"/>
          </w:tcPr>
          <w:p w14:paraId="7E8E3E48"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Adjoints administratifs territoriaux</w:t>
            </w:r>
          </w:p>
          <w:p w14:paraId="31F83D41"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Adjoints d’animation territoriaux</w:t>
            </w:r>
          </w:p>
          <w:p w14:paraId="1B52AC13"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Opérateurs territoriaux des APS</w:t>
            </w:r>
          </w:p>
          <w:p w14:paraId="4DA016FD"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ATSEM</w:t>
            </w:r>
          </w:p>
          <w:p w14:paraId="119EC9B2"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Agents sociaux territoriaux</w:t>
            </w:r>
          </w:p>
        </w:tc>
        <w:tc>
          <w:tcPr>
            <w:tcW w:w="1216" w:type="dxa"/>
            <w:vAlign w:val="center"/>
          </w:tcPr>
          <w:p w14:paraId="13AC66B7"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1</w:t>
            </w:r>
          </w:p>
        </w:tc>
        <w:tc>
          <w:tcPr>
            <w:tcW w:w="2783" w:type="dxa"/>
            <w:vAlign w:val="center"/>
          </w:tcPr>
          <w:p w14:paraId="57ED4508"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Encadrement de proximité, sujétions, qualifications</w:t>
            </w:r>
          </w:p>
        </w:tc>
        <w:tc>
          <w:tcPr>
            <w:tcW w:w="1464" w:type="dxa"/>
            <w:vAlign w:val="center"/>
          </w:tcPr>
          <w:p w14:paraId="447E39D8"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11 340</w:t>
            </w:r>
          </w:p>
        </w:tc>
      </w:tr>
      <w:tr w:rsidR="004E0D08" w:rsidRPr="004E0D08" w14:paraId="47EFA56F" w14:textId="77777777" w:rsidTr="00886CCA">
        <w:tc>
          <w:tcPr>
            <w:tcW w:w="3599" w:type="dxa"/>
            <w:vMerge/>
          </w:tcPr>
          <w:p w14:paraId="2E7607D7"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0117845F"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2</w:t>
            </w:r>
          </w:p>
        </w:tc>
        <w:tc>
          <w:tcPr>
            <w:tcW w:w="2783" w:type="dxa"/>
            <w:vAlign w:val="center"/>
          </w:tcPr>
          <w:p w14:paraId="7E3DEC00"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Agent d’exécution</w:t>
            </w:r>
          </w:p>
        </w:tc>
        <w:tc>
          <w:tcPr>
            <w:tcW w:w="1464" w:type="dxa"/>
            <w:vAlign w:val="center"/>
          </w:tcPr>
          <w:p w14:paraId="2893C4BF"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10 800</w:t>
            </w:r>
          </w:p>
        </w:tc>
      </w:tr>
    </w:tbl>
    <w:p w14:paraId="57925CC8"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p w14:paraId="24FE58A6" w14:textId="77777777" w:rsidR="004E0D08" w:rsidRPr="004E0D08" w:rsidRDefault="004E0D08" w:rsidP="004E0D08">
      <w:pPr>
        <w:autoSpaceDE w:val="0"/>
        <w:autoSpaceDN w:val="0"/>
        <w:adjustRightInd w:val="0"/>
        <w:spacing w:line="241" w:lineRule="atLeast"/>
        <w:jc w:val="both"/>
        <w:rPr>
          <w:rFonts w:ascii="Arial" w:eastAsia="Calibri" w:hAnsi="Arial" w:cs="Arial"/>
          <w:b/>
          <w:i/>
          <w:color w:val="FF0000"/>
          <w:sz w:val="22"/>
          <w:szCs w:val="22"/>
          <w:lang w:val="fr-FR" w:eastAsia="en-US"/>
        </w:rPr>
      </w:pPr>
      <w:r w:rsidRPr="004E0D08">
        <w:rPr>
          <w:rFonts w:ascii="Arial" w:eastAsia="Calibri" w:hAnsi="Arial" w:cs="Arial"/>
          <w:b/>
          <w:i/>
          <w:color w:val="FF0000"/>
          <w:sz w:val="22"/>
          <w:szCs w:val="22"/>
          <w:lang w:val="fr-FR" w:eastAsia="en-US"/>
        </w:rPr>
        <w:t>- A compléter le cas échéant, si la collectivité souhaite mettre en place une modulation de l’IFSE au sein des groupes de fonctions (facultatif) :</w:t>
      </w:r>
    </w:p>
    <w:p w14:paraId="4C9B92AC" w14:textId="77777777" w:rsidR="004E0D08" w:rsidRPr="004E0D08" w:rsidRDefault="004E0D08" w:rsidP="004E0D08">
      <w:pPr>
        <w:autoSpaceDE w:val="0"/>
        <w:autoSpaceDN w:val="0"/>
        <w:adjustRightInd w:val="0"/>
        <w:spacing w:line="241" w:lineRule="atLeast"/>
        <w:jc w:val="both"/>
        <w:rPr>
          <w:rFonts w:ascii="Arial" w:eastAsia="Calibri" w:hAnsi="Arial" w:cs="Arial"/>
          <w:color w:val="000000"/>
          <w:sz w:val="22"/>
          <w:szCs w:val="22"/>
          <w:lang w:val="fr-FR" w:eastAsia="en-US"/>
        </w:rPr>
      </w:pPr>
      <w:r w:rsidRPr="004E0D08">
        <w:rPr>
          <w:rFonts w:ascii="Arial" w:eastAsia="Calibri" w:hAnsi="Arial" w:cs="Arial"/>
          <w:color w:val="000000"/>
          <w:sz w:val="22"/>
          <w:szCs w:val="22"/>
          <w:lang w:val="fr-FR" w:eastAsia="en-US"/>
        </w:rPr>
        <w:t xml:space="preserve">L’autorité territoriale est chargée de fixer, par arrêté, le montant individuel d’IFSE attribué à chaque agent compte tenu de son groupe de fonctions d’appartenance et des critères suivants (la mise en place de critères est facultative – ex : niveau de responsabilité, le niveau d’expertise ou les sujétions particulières) : </w:t>
      </w:r>
    </w:p>
    <w:p w14:paraId="0756BD6F" w14:textId="77777777" w:rsidR="004E0D08" w:rsidRPr="004E0D08" w:rsidRDefault="004E0D08" w:rsidP="004E0D08">
      <w:pPr>
        <w:autoSpaceDE w:val="0"/>
        <w:autoSpaceDN w:val="0"/>
        <w:adjustRightInd w:val="0"/>
        <w:spacing w:line="241" w:lineRule="atLeast"/>
        <w:jc w:val="both"/>
        <w:rPr>
          <w:rFonts w:ascii="Arial" w:eastAsia="Calibri" w:hAnsi="Arial" w:cs="Arial"/>
          <w:color w:val="000000"/>
          <w:sz w:val="22"/>
          <w:szCs w:val="22"/>
          <w:lang w:val="fr-FR" w:eastAsia="en-US"/>
        </w:rPr>
      </w:pPr>
      <w:r w:rsidRPr="004E0D08">
        <w:rPr>
          <w:rFonts w:ascii="Arial" w:eastAsia="Calibri" w:hAnsi="Arial" w:cs="Arial"/>
          <w:color w:val="000000"/>
          <w:sz w:val="22"/>
          <w:szCs w:val="22"/>
          <w:lang w:val="fr-FR" w:eastAsia="en-US"/>
        </w:rPr>
        <w:t>- ……………..</w:t>
      </w:r>
    </w:p>
    <w:p w14:paraId="25AE02D9" w14:textId="77777777" w:rsidR="004E0D08" w:rsidRPr="004E0D08" w:rsidRDefault="004E0D08" w:rsidP="004E0D08">
      <w:pPr>
        <w:autoSpaceDE w:val="0"/>
        <w:autoSpaceDN w:val="0"/>
        <w:adjustRightInd w:val="0"/>
        <w:spacing w:line="241" w:lineRule="atLeast"/>
        <w:jc w:val="both"/>
        <w:rPr>
          <w:rFonts w:ascii="Arial" w:eastAsia="Calibri" w:hAnsi="Arial" w:cs="Arial"/>
          <w:color w:val="000000"/>
          <w:sz w:val="22"/>
          <w:szCs w:val="22"/>
          <w:lang w:val="fr-FR" w:eastAsia="en-US"/>
        </w:rPr>
      </w:pPr>
      <w:r w:rsidRPr="004E0D08">
        <w:rPr>
          <w:rFonts w:ascii="Arial" w:eastAsia="Calibri" w:hAnsi="Arial" w:cs="Arial"/>
          <w:color w:val="000000"/>
          <w:sz w:val="22"/>
          <w:szCs w:val="22"/>
          <w:lang w:val="fr-FR" w:eastAsia="en-US"/>
        </w:rPr>
        <w:t>- …………….</w:t>
      </w:r>
    </w:p>
    <w:p w14:paraId="1FB0092A"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r w:rsidRPr="004E0D08">
        <w:rPr>
          <w:rFonts w:ascii="Arial" w:eastAsia="Times New Roman" w:hAnsi="Arial" w:cs="Arial"/>
          <w:color w:val="000000"/>
          <w:sz w:val="22"/>
          <w:szCs w:val="22"/>
          <w:lang w:val="fr-FR"/>
        </w:rPr>
        <w:t>- ……………..</w:t>
      </w:r>
    </w:p>
    <w:p w14:paraId="3F5C4AED"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p w14:paraId="52B3488D" w14:textId="77777777" w:rsidR="004E0D08" w:rsidRPr="004E0D08" w:rsidRDefault="004E0D08" w:rsidP="004E0D08">
      <w:pPr>
        <w:widowControl w:val="0"/>
        <w:numPr>
          <w:ilvl w:val="0"/>
          <w:numId w:val="13"/>
        </w:numPr>
        <w:autoSpaceDE w:val="0"/>
        <w:autoSpaceDN w:val="0"/>
        <w:adjustRightInd w:val="0"/>
        <w:contextualSpacing/>
        <w:jc w:val="both"/>
        <w:rPr>
          <w:rFonts w:ascii="Arial" w:eastAsia="Times New Roman" w:hAnsi="Arial" w:cs="Arial"/>
          <w:b/>
          <w:color w:val="000000"/>
          <w:sz w:val="22"/>
          <w:szCs w:val="22"/>
          <w:lang w:val="fr-FR"/>
        </w:rPr>
      </w:pPr>
      <w:r w:rsidRPr="004E0D08">
        <w:rPr>
          <w:rFonts w:ascii="Arial" w:eastAsia="Times New Roman" w:hAnsi="Arial" w:cs="Arial"/>
          <w:b/>
          <w:color w:val="000000"/>
          <w:sz w:val="22"/>
          <w:szCs w:val="22"/>
          <w:lang w:val="fr-FR"/>
        </w:rPr>
        <w:t>Prise en compte de l'expérience professionnelle des agents</w:t>
      </w:r>
    </w:p>
    <w:p w14:paraId="42F33CFD" w14:textId="77777777" w:rsidR="004E0D08" w:rsidRPr="001169EA" w:rsidRDefault="004E0D08" w:rsidP="004E0D08">
      <w:pPr>
        <w:widowControl w:val="0"/>
        <w:autoSpaceDE w:val="0"/>
        <w:autoSpaceDN w:val="0"/>
        <w:adjustRightInd w:val="0"/>
        <w:jc w:val="both"/>
        <w:rPr>
          <w:rFonts w:ascii="Arial" w:eastAsia="Times New Roman" w:hAnsi="Arial" w:cs="Arial"/>
          <w:b/>
          <w:color w:val="1F497D"/>
          <w:sz w:val="18"/>
          <w:szCs w:val="18"/>
          <w:lang w:val="fr-FR"/>
        </w:rPr>
      </w:pPr>
    </w:p>
    <w:p w14:paraId="087781BE"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L’IFSE pourra être modulée en fonction de l’expérience professionnelle, qui peut être assimilée à la connaissance acquise par la pratique. Il est proposé de retenir les critères de modulation suivants :</w:t>
      </w:r>
    </w:p>
    <w:p w14:paraId="6BB9029A"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i/>
          <w:color w:val="FF0000"/>
          <w:sz w:val="22"/>
          <w:szCs w:val="22"/>
          <w:lang w:val="fr-FR"/>
        </w:rPr>
        <w:t xml:space="preserve">(dresser la liste des critères pris en considération) </w:t>
      </w:r>
      <w:r w:rsidRPr="004E0D08">
        <w:rPr>
          <w:rFonts w:ascii="Arial" w:eastAsia="Times New Roman" w:hAnsi="Arial" w:cs="Arial"/>
          <w:color w:val="FF0000"/>
          <w:sz w:val="22"/>
          <w:szCs w:val="22"/>
          <w:lang w:val="fr-FR"/>
        </w:rPr>
        <w:t>:</w:t>
      </w:r>
    </w:p>
    <w:p w14:paraId="33A5D112" w14:textId="77777777" w:rsidR="004E0D08" w:rsidRPr="004E0D08" w:rsidRDefault="004E0D08" w:rsidP="004E0D08">
      <w:pPr>
        <w:widowControl w:val="0"/>
        <w:autoSpaceDE w:val="0"/>
        <w:autoSpaceDN w:val="0"/>
        <w:adjustRightInd w:val="0"/>
        <w:jc w:val="both"/>
        <w:rPr>
          <w:rFonts w:ascii="Arial" w:eastAsia="Times New Roman" w:hAnsi="Arial" w:cs="Arial"/>
          <w:i/>
          <w:sz w:val="22"/>
          <w:szCs w:val="22"/>
          <w:lang w:val="fr-FR"/>
        </w:rPr>
      </w:pPr>
    </w:p>
    <w:p w14:paraId="7B527494"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 xml:space="preserve">Exemples : </w:t>
      </w:r>
    </w:p>
    <w:p w14:paraId="254F5830"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Nombre d’années sur le poste occupé (pourraient également être prises en compte les années sur le poste hors de la collectivité, dans le privé…) ;</w:t>
      </w:r>
    </w:p>
    <w:p w14:paraId="6FF6FE2E"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Nombre d’années dans le domaine d’activité (qui valorise davantage le parcours d’un agent et sa spécialisation) ;</w:t>
      </w:r>
    </w:p>
    <w:p w14:paraId="26766A35"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Formation suivie (pourrait être pris en compte le nombre de demandes ou de formations suivies sur le domaine d’intervention…) ;</w:t>
      </w:r>
    </w:p>
    <w:p w14:paraId="27D53604"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p>
    <w:p w14:paraId="39860B39"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66696664" w14:textId="77777777" w:rsidR="004E0D08" w:rsidRPr="004E0D08" w:rsidRDefault="004E0D08" w:rsidP="004E0D08">
      <w:pPr>
        <w:widowControl w:val="0"/>
        <w:numPr>
          <w:ilvl w:val="0"/>
          <w:numId w:val="13"/>
        </w:numPr>
        <w:autoSpaceDE w:val="0"/>
        <w:autoSpaceDN w:val="0"/>
        <w:adjustRightInd w:val="0"/>
        <w:contextualSpacing/>
        <w:jc w:val="both"/>
        <w:rPr>
          <w:rFonts w:ascii="Arial" w:eastAsia="Times New Roman" w:hAnsi="Arial" w:cs="Arial"/>
          <w:b/>
          <w:color w:val="000000"/>
          <w:sz w:val="22"/>
          <w:szCs w:val="22"/>
          <w:lang w:val="fr-FR"/>
        </w:rPr>
      </w:pPr>
      <w:r w:rsidRPr="004E0D08">
        <w:rPr>
          <w:rFonts w:ascii="Arial" w:eastAsia="Times New Roman" w:hAnsi="Arial" w:cs="Arial"/>
          <w:b/>
          <w:color w:val="000000"/>
          <w:sz w:val="22"/>
          <w:szCs w:val="22"/>
          <w:lang w:val="fr-FR"/>
        </w:rPr>
        <w:t>Conditions de réexamen</w:t>
      </w:r>
    </w:p>
    <w:p w14:paraId="7489FE9D" w14:textId="77777777" w:rsidR="004E0D08" w:rsidRPr="004E0D08" w:rsidRDefault="004E0D08" w:rsidP="004E0D08">
      <w:pPr>
        <w:widowControl w:val="0"/>
        <w:autoSpaceDE w:val="0"/>
        <w:autoSpaceDN w:val="0"/>
        <w:adjustRightInd w:val="0"/>
        <w:jc w:val="both"/>
        <w:rPr>
          <w:rFonts w:ascii="Arial" w:eastAsia="Times New Roman" w:hAnsi="Arial" w:cs="Arial"/>
          <w:b/>
          <w:color w:val="1F497D"/>
          <w:sz w:val="22"/>
          <w:szCs w:val="22"/>
          <w:lang w:val="fr-FR"/>
        </w:rPr>
      </w:pPr>
    </w:p>
    <w:p w14:paraId="6CF9C9A3"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 montant annuel versé aux agents fera l'objet d'un réexamen :</w:t>
      </w:r>
    </w:p>
    <w:p w14:paraId="45B9751D" w14:textId="77777777" w:rsidR="004E0D08" w:rsidRPr="004E0D08" w:rsidRDefault="004E0D08" w:rsidP="004E0D08">
      <w:pPr>
        <w:widowControl w:val="0"/>
        <w:numPr>
          <w:ilvl w:val="0"/>
          <w:numId w:val="10"/>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en cas de changement de fonctions (changement de groupe de fonctions avec davantage d’encadrement, de technicité ou de sujétions, ou mobilité vers un poste relevant du même groupe de fonctions) ;</w:t>
      </w:r>
    </w:p>
    <w:p w14:paraId="76CEBFF6" w14:textId="77777777" w:rsidR="004E0D08" w:rsidRPr="004E0D08" w:rsidRDefault="004E0D08" w:rsidP="004E0D08">
      <w:pPr>
        <w:widowControl w:val="0"/>
        <w:numPr>
          <w:ilvl w:val="0"/>
          <w:numId w:val="10"/>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a minima, tous les ... ans </w:t>
      </w:r>
      <w:r w:rsidRPr="004E0D08">
        <w:rPr>
          <w:rFonts w:ascii="Arial" w:eastAsia="Times New Roman" w:hAnsi="Arial" w:cs="Arial"/>
          <w:i/>
          <w:color w:val="FF0000"/>
          <w:sz w:val="22"/>
          <w:szCs w:val="22"/>
          <w:lang w:val="fr-FR"/>
        </w:rPr>
        <w:t>(maximum 4 ans)</w:t>
      </w:r>
      <w:r w:rsidRPr="004E0D08">
        <w:rPr>
          <w:rFonts w:ascii="Arial" w:eastAsia="Times New Roman" w:hAnsi="Arial" w:cs="Arial"/>
          <w:sz w:val="22"/>
          <w:szCs w:val="22"/>
          <w:lang w:val="fr-FR"/>
        </w:rPr>
        <w:t>, en l'absence de changement de fonctions et au vu de l'expérience professionnelle acquise par l'agent</w:t>
      </w:r>
      <w:r w:rsidRPr="004E0D08">
        <w:rPr>
          <w:rFonts w:ascii="Arial" w:eastAsia="Times New Roman" w:hAnsi="Arial" w:cs="Arial"/>
          <w:i/>
          <w:sz w:val="22"/>
          <w:szCs w:val="22"/>
          <w:lang w:val="fr-FR"/>
        </w:rPr>
        <w:t> ;</w:t>
      </w:r>
    </w:p>
    <w:p w14:paraId="26941E5C" w14:textId="4546FA48" w:rsidR="004E0D08" w:rsidRDefault="004E0D08" w:rsidP="004E0D08">
      <w:pPr>
        <w:widowControl w:val="0"/>
        <w:numPr>
          <w:ilvl w:val="0"/>
          <w:numId w:val="10"/>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en cas de changement de grade ou de cadre d’emplois à la suite d’une promotion (avancement de grade, promotion interne, concours).</w:t>
      </w:r>
    </w:p>
    <w:p w14:paraId="4EFC82C5" w14:textId="77777777" w:rsidR="004E0D08" w:rsidRPr="004E0D08" w:rsidRDefault="004E0D08" w:rsidP="004E0D08">
      <w:pPr>
        <w:widowControl w:val="0"/>
        <w:autoSpaceDE w:val="0"/>
        <w:autoSpaceDN w:val="0"/>
        <w:adjustRightInd w:val="0"/>
        <w:ind w:left="720"/>
        <w:contextualSpacing/>
        <w:jc w:val="both"/>
        <w:rPr>
          <w:rFonts w:ascii="Arial" w:eastAsia="Times New Roman" w:hAnsi="Arial" w:cs="Arial"/>
          <w:sz w:val="22"/>
          <w:szCs w:val="22"/>
          <w:lang w:val="fr-FR"/>
        </w:rPr>
      </w:pPr>
    </w:p>
    <w:p w14:paraId="1B5D69B8"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lang w:val="fr-FR"/>
        </w:rPr>
      </w:pPr>
      <w:r w:rsidRPr="004E0D08">
        <w:rPr>
          <w:rFonts w:ascii="Arial" w:eastAsia="Times New Roman" w:hAnsi="Arial" w:cs="Arial"/>
          <w:b/>
          <w:sz w:val="22"/>
          <w:szCs w:val="22"/>
          <w:lang w:val="fr-FR"/>
        </w:rPr>
        <w:t xml:space="preserve">ARTICLE 4 : MISE EN PLACE DU COMPLEMENT INDEMNITAIRE ANNUEL (CIA) </w:t>
      </w:r>
    </w:p>
    <w:p w14:paraId="69AD7775" w14:textId="77777777" w:rsidR="004E0D08" w:rsidRPr="004E0D08" w:rsidRDefault="004E0D08" w:rsidP="004E0D08">
      <w:pPr>
        <w:widowControl w:val="0"/>
        <w:autoSpaceDE w:val="0"/>
        <w:autoSpaceDN w:val="0"/>
        <w:adjustRightInd w:val="0"/>
        <w:jc w:val="both"/>
        <w:rPr>
          <w:rFonts w:ascii="Arial" w:eastAsia="Times New Roman" w:hAnsi="Arial" w:cs="Arial"/>
          <w:b/>
          <w:i/>
          <w:color w:val="FF0000"/>
          <w:sz w:val="22"/>
          <w:szCs w:val="22"/>
          <w:lang w:val="fr-FR"/>
        </w:rPr>
      </w:pPr>
    </w:p>
    <w:p w14:paraId="3ECCA583" w14:textId="77777777" w:rsidR="004E0D08" w:rsidRPr="004E0D08" w:rsidRDefault="004E0D08" w:rsidP="004E0D08">
      <w:pPr>
        <w:widowControl w:val="0"/>
        <w:numPr>
          <w:ilvl w:val="0"/>
          <w:numId w:val="15"/>
        </w:numPr>
        <w:autoSpaceDE w:val="0"/>
        <w:autoSpaceDN w:val="0"/>
        <w:adjustRightInd w:val="0"/>
        <w:contextualSpacing/>
        <w:jc w:val="both"/>
        <w:rPr>
          <w:rFonts w:ascii="Arial" w:eastAsia="Times New Roman" w:hAnsi="Arial" w:cs="Arial"/>
          <w:b/>
          <w:sz w:val="22"/>
          <w:szCs w:val="22"/>
          <w:lang w:val="fr-FR"/>
        </w:rPr>
      </w:pPr>
      <w:r w:rsidRPr="004E0D08">
        <w:rPr>
          <w:rFonts w:ascii="Arial" w:eastAsia="Times New Roman" w:hAnsi="Arial" w:cs="Arial"/>
          <w:b/>
          <w:sz w:val="22"/>
          <w:szCs w:val="22"/>
          <w:lang w:val="fr-FR"/>
        </w:rPr>
        <w:t>Principe</w:t>
      </w:r>
    </w:p>
    <w:p w14:paraId="4BF65C8B"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highlight w:val="yellow"/>
          <w:u w:val="single"/>
          <w:lang w:val="fr-FR"/>
        </w:rPr>
      </w:pPr>
    </w:p>
    <w:p w14:paraId="4549250D"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Un complément indemnitaire pourra être versé en fonction de l’engagement professionnel et de la manière de servir de l’agent appréciés lors de l’entretien professionnel </w:t>
      </w:r>
      <w:r w:rsidRPr="004E0D08">
        <w:rPr>
          <w:rFonts w:ascii="Arial" w:eastAsia="Times New Roman" w:hAnsi="Arial" w:cs="Arial"/>
          <w:i/>
          <w:color w:val="FF0000"/>
          <w:sz w:val="22"/>
          <w:szCs w:val="22"/>
          <w:lang w:val="fr-FR"/>
        </w:rPr>
        <w:t>(préciser les conditions, exemple : de l’année N ou de l’année N-1, mise en place de documents d’évaluation spécifique, etc…).</w:t>
      </w:r>
    </w:p>
    <w:p w14:paraId="221F346C"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222ADEC4"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 complément indemnitaire sera déterminé en tenant compte des critères suivants :</w:t>
      </w:r>
    </w:p>
    <w:p w14:paraId="61B0BC46"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5433B6AD"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5EF3DE3E" w14:textId="77777777" w:rsidR="004E0D08" w:rsidRPr="004E0D08" w:rsidRDefault="004E0D08" w:rsidP="004E0D08">
      <w:pPr>
        <w:widowControl w:val="0"/>
        <w:numPr>
          <w:ilvl w:val="1"/>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w:t>
      </w:r>
    </w:p>
    <w:p w14:paraId="4CA1D0BB"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76D17876"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Exemples :</w:t>
      </w:r>
    </w:p>
    <w:p w14:paraId="5D074199" w14:textId="77777777" w:rsidR="004E0D08" w:rsidRPr="004E0D08" w:rsidRDefault="004E0D08" w:rsidP="004E0D08">
      <w:pPr>
        <w:widowControl w:val="0"/>
        <w:numPr>
          <w:ilvl w:val="0"/>
          <w:numId w:val="11"/>
        </w:numPr>
        <w:autoSpaceDE w:val="0"/>
        <w:autoSpaceDN w:val="0"/>
        <w:adjustRightInd w:val="0"/>
        <w:contextualSpacing/>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 xml:space="preserve">Efficacité dans l'emploi et la réalisation des objectifs ; </w:t>
      </w:r>
    </w:p>
    <w:p w14:paraId="7A6C78CC" w14:textId="77777777" w:rsidR="004E0D08" w:rsidRPr="004E0D08" w:rsidRDefault="004E0D08" w:rsidP="004E0D08">
      <w:pPr>
        <w:widowControl w:val="0"/>
        <w:numPr>
          <w:ilvl w:val="0"/>
          <w:numId w:val="11"/>
        </w:numPr>
        <w:autoSpaceDE w:val="0"/>
        <w:autoSpaceDN w:val="0"/>
        <w:adjustRightInd w:val="0"/>
        <w:contextualSpacing/>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 xml:space="preserve">Compétences professionnelles et techniques ; </w:t>
      </w:r>
    </w:p>
    <w:p w14:paraId="2E6331BB" w14:textId="77777777" w:rsidR="004E0D08" w:rsidRPr="004E0D08" w:rsidRDefault="004E0D08" w:rsidP="004E0D08">
      <w:pPr>
        <w:widowControl w:val="0"/>
        <w:numPr>
          <w:ilvl w:val="0"/>
          <w:numId w:val="11"/>
        </w:numPr>
        <w:autoSpaceDE w:val="0"/>
        <w:autoSpaceDN w:val="0"/>
        <w:adjustRightInd w:val="0"/>
        <w:contextualSpacing/>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 xml:space="preserve">Qualités relationnelles ; </w:t>
      </w:r>
    </w:p>
    <w:p w14:paraId="2E77A415" w14:textId="77777777" w:rsidR="004E0D08" w:rsidRPr="004E0D08" w:rsidRDefault="004E0D08" w:rsidP="004E0D08">
      <w:pPr>
        <w:widowControl w:val="0"/>
        <w:numPr>
          <w:ilvl w:val="0"/>
          <w:numId w:val="11"/>
        </w:numPr>
        <w:autoSpaceDE w:val="0"/>
        <w:autoSpaceDN w:val="0"/>
        <w:adjustRightInd w:val="0"/>
        <w:contextualSpacing/>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Capacité d'encadrement ou, le cas échéant, à exercer des fonctions d'un niveau supérieur.</w:t>
      </w:r>
    </w:p>
    <w:p w14:paraId="3EDE889B"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7A2B6704" w14:textId="77777777" w:rsidR="004E0D08" w:rsidRPr="004E0D08" w:rsidRDefault="004E0D08" w:rsidP="004E0D08">
      <w:pPr>
        <w:widowControl w:val="0"/>
        <w:numPr>
          <w:ilvl w:val="0"/>
          <w:numId w:val="15"/>
        </w:numPr>
        <w:autoSpaceDE w:val="0"/>
        <w:autoSpaceDN w:val="0"/>
        <w:adjustRightInd w:val="0"/>
        <w:contextualSpacing/>
        <w:jc w:val="both"/>
        <w:rPr>
          <w:rFonts w:ascii="Arial" w:eastAsia="Times New Roman" w:hAnsi="Arial" w:cs="Arial"/>
          <w:b/>
          <w:sz w:val="22"/>
          <w:szCs w:val="22"/>
          <w:lang w:val="fr-FR"/>
        </w:rPr>
      </w:pPr>
      <w:r w:rsidRPr="004E0D08">
        <w:rPr>
          <w:rFonts w:ascii="Arial" w:eastAsia="Times New Roman" w:hAnsi="Arial" w:cs="Arial"/>
          <w:b/>
          <w:sz w:val="22"/>
          <w:szCs w:val="22"/>
          <w:lang w:val="fr-FR"/>
        </w:rPr>
        <w:t>Montants plafonds</w:t>
      </w:r>
    </w:p>
    <w:p w14:paraId="6E1BF3F2" w14:textId="77777777" w:rsidR="004E0D08" w:rsidRPr="004E0D08" w:rsidRDefault="004E0D08" w:rsidP="004E0D08">
      <w:pPr>
        <w:widowControl w:val="0"/>
        <w:autoSpaceDE w:val="0"/>
        <w:autoSpaceDN w:val="0"/>
        <w:adjustRightInd w:val="0"/>
        <w:rPr>
          <w:rFonts w:ascii="Arial" w:eastAsia="Times New Roman" w:hAnsi="Arial" w:cs="Arial"/>
          <w:sz w:val="20"/>
          <w:szCs w:val="20"/>
          <w:lang w:val="fr-FR"/>
        </w:rPr>
      </w:pPr>
    </w:p>
    <w:p w14:paraId="416A6F8B"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 CIA pourra être attribué aux agents relevant des cadres d'emplois énumérés à l’article 1</w:t>
      </w:r>
      <w:r w:rsidRPr="004E0D08">
        <w:rPr>
          <w:rFonts w:ascii="Arial" w:eastAsia="Times New Roman" w:hAnsi="Arial" w:cs="Arial"/>
          <w:sz w:val="22"/>
          <w:szCs w:val="22"/>
          <w:vertAlign w:val="superscript"/>
          <w:lang w:val="fr-FR"/>
        </w:rPr>
        <w:t>er</w:t>
      </w:r>
      <w:r w:rsidRPr="004E0D08">
        <w:rPr>
          <w:rFonts w:ascii="Arial" w:eastAsia="Times New Roman" w:hAnsi="Arial" w:cs="Arial"/>
          <w:sz w:val="22"/>
          <w:szCs w:val="22"/>
          <w:lang w:val="fr-FR"/>
        </w:rPr>
        <w:t xml:space="preserve"> de la présente délibération, dans la limite des plafonds suivants, eu égard au groupe de fonctions dont ils relèvent au titre de l'IFSE.</w:t>
      </w:r>
    </w:p>
    <w:p w14:paraId="2B45FF3D" w14:textId="77777777" w:rsidR="004E0D08" w:rsidRPr="004E0D08" w:rsidRDefault="004E0D08" w:rsidP="004E0D08">
      <w:pPr>
        <w:widowControl w:val="0"/>
        <w:autoSpaceDE w:val="0"/>
        <w:autoSpaceDN w:val="0"/>
        <w:adjustRightInd w:val="0"/>
        <w:rPr>
          <w:rFonts w:ascii="Arial" w:eastAsia="Times New Roman" w:hAnsi="Arial" w:cs="Arial"/>
          <w:sz w:val="20"/>
          <w:szCs w:val="20"/>
          <w:lang w:val="fr-FR"/>
        </w:rPr>
      </w:pPr>
    </w:p>
    <w:p w14:paraId="375D9589"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Exemple à titre purement indicatif (agents non logés)</w:t>
      </w:r>
    </w:p>
    <w:p w14:paraId="1C3E8276"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p w14:paraId="251FAC9B"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Les plafonds maximaux peuvent être définis librement par chaque collectivité sans toutefois pouvoir dépasser, en vertu du principe de parité, le montant du plafond applicable aux corps de référence de l’Etat.</w:t>
      </w:r>
    </w:p>
    <w:p w14:paraId="4B2D7194" w14:textId="77777777" w:rsidR="004E0D08" w:rsidRP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p>
    <w:p w14:paraId="296B083E" w14:textId="77777777" w:rsidR="004E0D08" w:rsidRDefault="004E0D08" w:rsidP="004E0D08">
      <w:pPr>
        <w:widowControl w:val="0"/>
        <w:autoSpaceDE w:val="0"/>
        <w:autoSpaceDN w:val="0"/>
        <w:adjustRightInd w:val="0"/>
        <w:jc w:val="both"/>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Il en va de même du nombre de groupes de fonctions qui peut être défini librement.</w:t>
      </w:r>
    </w:p>
    <w:p w14:paraId="73F5EEBF" w14:textId="77777777" w:rsidR="00AC64E5" w:rsidRDefault="00AC64E5" w:rsidP="004E0D08">
      <w:pPr>
        <w:widowControl w:val="0"/>
        <w:autoSpaceDE w:val="0"/>
        <w:autoSpaceDN w:val="0"/>
        <w:adjustRightInd w:val="0"/>
        <w:jc w:val="both"/>
        <w:rPr>
          <w:rFonts w:ascii="Arial" w:eastAsia="Times New Roman" w:hAnsi="Arial" w:cs="Arial"/>
          <w:i/>
          <w:color w:val="FF0000"/>
          <w:sz w:val="22"/>
          <w:szCs w:val="22"/>
          <w:lang w:val="fr-FR"/>
        </w:rPr>
      </w:pPr>
    </w:p>
    <w:p w14:paraId="56F1C4DC" w14:textId="77777777" w:rsidR="00AC64E5" w:rsidRDefault="00AC64E5" w:rsidP="004E0D08">
      <w:pPr>
        <w:widowControl w:val="0"/>
        <w:autoSpaceDE w:val="0"/>
        <w:autoSpaceDN w:val="0"/>
        <w:adjustRightInd w:val="0"/>
        <w:jc w:val="both"/>
        <w:rPr>
          <w:rFonts w:ascii="Arial" w:eastAsia="Times New Roman" w:hAnsi="Arial" w:cs="Arial"/>
          <w:i/>
          <w:color w:val="FF0000"/>
          <w:sz w:val="22"/>
          <w:szCs w:val="22"/>
          <w:lang w:val="fr-FR"/>
        </w:rPr>
      </w:pPr>
    </w:p>
    <w:p w14:paraId="44EBC08E" w14:textId="77777777" w:rsidR="00AC64E5" w:rsidRDefault="00AC64E5" w:rsidP="004E0D08">
      <w:pPr>
        <w:widowControl w:val="0"/>
        <w:autoSpaceDE w:val="0"/>
        <w:autoSpaceDN w:val="0"/>
        <w:adjustRightInd w:val="0"/>
        <w:jc w:val="both"/>
        <w:rPr>
          <w:rFonts w:ascii="Arial" w:eastAsia="Times New Roman" w:hAnsi="Arial" w:cs="Arial"/>
          <w:i/>
          <w:color w:val="FF0000"/>
          <w:sz w:val="22"/>
          <w:szCs w:val="22"/>
          <w:lang w:val="fr-FR"/>
        </w:rPr>
      </w:pPr>
    </w:p>
    <w:p w14:paraId="72487880" w14:textId="77777777" w:rsidR="00AC64E5" w:rsidRDefault="00AC64E5" w:rsidP="004E0D08">
      <w:pPr>
        <w:widowControl w:val="0"/>
        <w:autoSpaceDE w:val="0"/>
        <w:autoSpaceDN w:val="0"/>
        <w:adjustRightInd w:val="0"/>
        <w:jc w:val="both"/>
        <w:rPr>
          <w:rFonts w:ascii="Arial" w:eastAsia="Times New Roman" w:hAnsi="Arial" w:cs="Arial"/>
          <w:i/>
          <w:color w:val="FF0000"/>
          <w:sz w:val="22"/>
          <w:szCs w:val="22"/>
          <w:lang w:val="fr-FR"/>
        </w:rPr>
      </w:pPr>
    </w:p>
    <w:p w14:paraId="7BA44D2D" w14:textId="31AF188E" w:rsidR="00AC64E5" w:rsidRPr="004E0D08" w:rsidRDefault="00AC64E5" w:rsidP="004E0D08">
      <w:pPr>
        <w:widowControl w:val="0"/>
        <w:autoSpaceDE w:val="0"/>
        <w:autoSpaceDN w:val="0"/>
        <w:adjustRightInd w:val="0"/>
        <w:jc w:val="both"/>
        <w:rPr>
          <w:rFonts w:ascii="Arial" w:eastAsia="Times New Roman" w:hAnsi="Arial" w:cs="Arial"/>
          <w:i/>
          <w:color w:val="FF0000"/>
          <w:sz w:val="22"/>
          <w:szCs w:val="22"/>
          <w:lang w:val="fr-FR"/>
        </w:rPr>
      </w:pPr>
      <w:r>
        <w:rPr>
          <w:rFonts w:ascii="Arial" w:eastAsia="Times New Roman" w:hAnsi="Arial" w:cs="Arial"/>
          <w:i/>
          <w:color w:val="FF0000"/>
          <w:sz w:val="22"/>
          <w:szCs w:val="22"/>
          <w:lang w:val="fr-FR"/>
        </w:rPr>
        <w:t>A titre d’exemple :</w:t>
      </w:r>
    </w:p>
    <w:p w14:paraId="0A280553"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bl>
      <w:tblPr>
        <w:tblStyle w:val="Grilledutableau"/>
        <w:tblW w:w="0" w:type="auto"/>
        <w:tblLook w:val="04A0" w:firstRow="1" w:lastRow="0" w:firstColumn="1" w:lastColumn="0" w:noHBand="0" w:noVBand="1"/>
      </w:tblPr>
      <w:tblGrid>
        <w:gridCol w:w="3599"/>
        <w:gridCol w:w="1216"/>
        <w:gridCol w:w="2783"/>
        <w:gridCol w:w="1464"/>
      </w:tblGrid>
      <w:tr w:rsidR="004E0D08" w:rsidRPr="004E0D08" w14:paraId="156105AC" w14:textId="77777777" w:rsidTr="00886CCA">
        <w:tc>
          <w:tcPr>
            <w:tcW w:w="3599" w:type="dxa"/>
            <w:vAlign w:val="center"/>
          </w:tcPr>
          <w:p w14:paraId="3C60E99D"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Cadre d’emplois</w:t>
            </w:r>
          </w:p>
        </w:tc>
        <w:tc>
          <w:tcPr>
            <w:tcW w:w="1216" w:type="dxa"/>
            <w:vAlign w:val="center"/>
          </w:tcPr>
          <w:p w14:paraId="6CEF092B"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Groupe</w:t>
            </w:r>
          </w:p>
        </w:tc>
        <w:tc>
          <w:tcPr>
            <w:tcW w:w="2783" w:type="dxa"/>
            <w:vAlign w:val="center"/>
          </w:tcPr>
          <w:p w14:paraId="293FAE5C"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Emploi</w:t>
            </w:r>
          </w:p>
          <w:p w14:paraId="0B10BD17"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(à titre d’exemple)</w:t>
            </w:r>
          </w:p>
        </w:tc>
        <w:tc>
          <w:tcPr>
            <w:tcW w:w="1464" w:type="dxa"/>
            <w:vAlign w:val="center"/>
          </w:tcPr>
          <w:p w14:paraId="1C32E1A4"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 xml:space="preserve">Montant maximal </w:t>
            </w:r>
            <w:r w:rsidRPr="004E0D08">
              <w:rPr>
                <w:rFonts w:ascii="Arial" w:eastAsia="Times New Roman" w:hAnsi="Arial" w:cs="Arial"/>
                <w:b/>
                <w:color w:val="FF0000"/>
                <w:sz w:val="22"/>
                <w:szCs w:val="22"/>
                <w:lang w:val="fr-FR"/>
              </w:rPr>
              <w:lastRenderedPageBreak/>
              <w:t>individuel annuel</w:t>
            </w:r>
          </w:p>
          <w:p w14:paraId="67071297" w14:textId="77777777" w:rsidR="004E0D08" w:rsidRPr="004E0D08" w:rsidRDefault="004E0D08" w:rsidP="004E0D08">
            <w:pPr>
              <w:widowControl w:val="0"/>
              <w:autoSpaceDE w:val="0"/>
              <w:autoSpaceDN w:val="0"/>
              <w:adjustRightInd w:val="0"/>
              <w:jc w:val="center"/>
              <w:rPr>
                <w:rFonts w:ascii="Arial" w:eastAsia="Times New Roman" w:hAnsi="Arial" w:cs="Arial"/>
                <w:b/>
                <w:color w:val="FF0000"/>
                <w:sz w:val="22"/>
                <w:szCs w:val="22"/>
                <w:lang w:val="fr-FR"/>
              </w:rPr>
            </w:pPr>
            <w:r w:rsidRPr="004E0D08">
              <w:rPr>
                <w:rFonts w:ascii="Arial" w:eastAsia="Times New Roman" w:hAnsi="Arial" w:cs="Arial"/>
                <w:b/>
                <w:color w:val="FF0000"/>
                <w:sz w:val="22"/>
                <w:szCs w:val="22"/>
                <w:lang w:val="fr-FR"/>
              </w:rPr>
              <w:t>En euros</w:t>
            </w:r>
          </w:p>
        </w:tc>
      </w:tr>
      <w:tr w:rsidR="004E0D08" w:rsidRPr="004E0D08" w14:paraId="3943F14F" w14:textId="77777777" w:rsidTr="00886CCA">
        <w:tc>
          <w:tcPr>
            <w:tcW w:w="3599" w:type="dxa"/>
            <w:vMerge w:val="restart"/>
            <w:vAlign w:val="center"/>
          </w:tcPr>
          <w:p w14:paraId="384344CB"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lastRenderedPageBreak/>
              <w:t>Attachés territoriaux</w:t>
            </w:r>
          </w:p>
          <w:p w14:paraId="07B2E043"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Secrétaires de mairie</w:t>
            </w:r>
          </w:p>
        </w:tc>
        <w:tc>
          <w:tcPr>
            <w:tcW w:w="1216" w:type="dxa"/>
            <w:vAlign w:val="center"/>
          </w:tcPr>
          <w:p w14:paraId="74522CE0"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1</w:t>
            </w:r>
          </w:p>
        </w:tc>
        <w:tc>
          <w:tcPr>
            <w:tcW w:w="2783" w:type="dxa"/>
            <w:vAlign w:val="center"/>
          </w:tcPr>
          <w:p w14:paraId="0F90729B"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Direction, secrétariat de mairie</w:t>
            </w:r>
          </w:p>
        </w:tc>
        <w:tc>
          <w:tcPr>
            <w:tcW w:w="1464" w:type="dxa"/>
            <w:vAlign w:val="center"/>
          </w:tcPr>
          <w:p w14:paraId="33896712"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6 390</w:t>
            </w:r>
          </w:p>
        </w:tc>
      </w:tr>
      <w:tr w:rsidR="004E0D08" w:rsidRPr="004E0D08" w14:paraId="27860A89" w14:textId="77777777" w:rsidTr="00886CCA">
        <w:tc>
          <w:tcPr>
            <w:tcW w:w="3599" w:type="dxa"/>
            <w:vMerge/>
            <w:vAlign w:val="center"/>
          </w:tcPr>
          <w:p w14:paraId="7E8D4062"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0BEBE3E5"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2</w:t>
            </w:r>
          </w:p>
        </w:tc>
        <w:tc>
          <w:tcPr>
            <w:tcW w:w="2783" w:type="dxa"/>
            <w:vAlign w:val="center"/>
          </w:tcPr>
          <w:p w14:paraId="73927811"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Direction adjointe d’une collectivité, responsable de plusieurs services, chef de pôle</w:t>
            </w:r>
          </w:p>
        </w:tc>
        <w:tc>
          <w:tcPr>
            <w:tcW w:w="1464" w:type="dxa"/>
            <w:vAlign w:val="center"/>
          </w:tcPr>
          <w:p w14:paraId="55152700"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5 670</w:t>
            </w:r>
          </w:p>
        </w:tc>
      </w:tr>
      <w:tr w:rsidR="004E0D08" w:rsidRPr="004E0D08" w14:paraId="3F7A30F0" w14:textId="77777777" w:rsidTr="00886CCA">
        <w:tc>
          <w:tcPr>
            <w:tcW w:w="3599" w:type="dxa"/>
            <w:vMerge/>
            <w:vAlign w:val="center"/>
          </w:tcPr>
          <w:p w14:paraId="5C4EF3F2"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5BF1845F"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3</w:t>
            </w:r>
          </w:p>
        </w:tc>
        <w:tc>
          <w:tcPr>
            <w:tcW w:w="2783" w:type="dxa"/>
            <w:vAlign w:val="center"/>
          </w:tcPr>
          <w:p w14:paraId="5B701B35"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Responsable de service encadrant</w:t>
            </w:r>
          </w:p>
        </w:tc>
        <w:tc>
          <w:tcPr>
            <w:tcW w:w="1464" w:type="dxa"/>
            <w:vAlign w:val="center"/>
          </w:tcPr>
          <w:p w14:paraId="76D0B344"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4 500</w:t>
            </w:r>
          </w:p>
        </w:tc>
      </w:tr>
      <w:tr w:rsidR="004E0D08" w:rsidRPr="004E0D08" w14:paraId="0A5B773A" w14:textId="77777777" w:rsidTr="00886CCA">
        <w:tc>
          <w:tcPr>
            <w:tcW w:w="3599" w:type="dxa"/>
            <w:vMerge/>
            <w:vAlign w:val="center"/>
          </w:tcPr>
          <w:p w14:paraId="4DB43D21"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169A01F1"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4</w:t>
            </w:r>
          </w:p>
        </w:tc>
        <w:tc>
          <w:tcPr>
            <w:tcW w:w="2783" w:type="dxa"/>
            <w:vAlign w:val="center"/>
          </w:tcPr>
          <w:p w14:paraId="2D49440F"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Responsable de service sans encadrement, adjoint au responsable de service, expertise, fonction de coordination ou de pilotage, chargé de mission</w:t>
            </w:r>
          </w:p>
        </w:tc>
        <w:tc>
          <w:tcPr>
            <w:tcW w:w="1464" w:type="dxa"/>
            <w:vAlign w:val="center"/>
          </w:tcPr>
          <w:p w14:paraId="6EC4AE31"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3 600</w:t>
            </w:r>
          </w:p>
        </w:tc>
      </w:tr>
      <w:tr w:rsidR="004E0D08" w:rsidRPr="004E0D08" w14:paraId="4E2B22B4" w14:textId="77777777" w:rsidTr="00886CCA">
        <w:tc>
          <w:tcPr>
            <w:tcW w:w="3599" w:type="dxa"/>
            <w:vMerge w:val="restart"/>
            <w:vAlign w:val="center"/>
          </w:tcPr>
          <w:p w14:paraId="44E2F0A6"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Rédacteurs territoriaux</w:t>
            </w:r>
          </w:p>
          <w:p w14:paraId="5136E02D"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Animateurs territoriaux</w:t>
            </w:r>
          </w:p>
          <w:p w14:paraId="41431050"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Educateurs territoriaux des APS</w:t>
            </w:r>
          </w:p>
        </w:tc>
        <w:tc>
          <w:tcPr>
            <w:tcW w:w="1216" w:type="dxa"/>
            <w:vAlign w:val="center"/>
          </w:tcPr>
          <w:p w14:paraId="44D5B177"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1</w:t>
            </w:r>
          </w:p>
        </w:tc>
        <w:tc>
          <w:tcPr>
            <w:tcW w:w="2783" w:type="dxa"/>
            <w:vAlign w:val="center"/>
          </w:tcPr>
          <w:p w14:paraId="55060B5B"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Chef de service</w:t>
            </w:r>
          </w:p>
        </w:tc>
        <w:tc>
          <w:tcPr>
            <w:tcW w:w="1464" w:type="dxa"/>
            <w:vAlign w:val="center"/>
          </w:tcPr>
          <w:p w14:paraId="63EE75D4"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2 380</w:t>
            </w:r>
          </w:p>
        </w:tc>
      </w:tr>
      <w:tr w:rsidR="004E0D08" w:rsidRPr="004E0D08" w14:paraId="67BAF4EF" w14:textId="77777777" w:rsidTr="00886CCA">
        <w:tc>
          <w:tcPr>
            <w:tcW w:w="3599" w:type="dxa"/>
            <w:vMerge/>
            <w:vAlign w:val="center"/>
          </w:tcPr>
          <w:p w14:paraId="67DF2150"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760DF6AA"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2</w:t>
            </w:r>
          </w:p>
        </w:tc>
        <w:tc>
          <w:tcPr>
            <w:tcW w:w="2783" w:type="dxa"/>
            <w:vAlign w:val="center"/>
          </w:tcPr>
          <w:p w14:paraId="10BCDA96"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Adjoint au chef de service</w:t>
            </w:r>
          </w:p>
        </w:tc>
        <w:tc>
          <w:tcPr>
            <w:tcW w:w="1464" w:type="dxa"/>
            <w:vAlign w:val="center"/>
          </w:tcPr>
          <w:p w14:paraId="381A65AA"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2 185</w:t>
            </w:r>
          </w:p>
        </w:tc>
      </w:tr>
      <w:tr w:rsidR="004E0D08" w:rsidRPr="004E0D08" w14:paraId="1A60F335" w14:textId="77777777" w:rsidTr="00886CCA">
        <w:tc>
          <w:tcPr>
            <w:tcW w:w="3599" w:type="dxa"/>
            <w:vMerge/>
            <w:vAlign w:val="center"/>
          </w:tcPr>
          <w:p w14:paraId="0A536E49"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3DBAAADB"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3</w:t>
            </w:r>
          </w:p>
        </w:tc>
        <w:tc>
          <w:tcPr>
            <w:tcW w:w="2783" w:type="dxa"/>
            <w:vAlign w:val="center"/>
          </w:tcPr>
          <w:p w14:paraId="3D396036"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Expertise</w:t>
            </w:r>
          </w:p>
        </w:tc>
        <w:tc>
          <w:tcPr>
            <w:tcW w:w="1464" w:type="dxa"/>
            <w:vAlign w:val="center"/>
          </w:tcPr>
          <w:p w14:paraId="5D2CCA7D"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1 995</w:t>
            </w:r>
          </w:p>
        </w:tc>
      </w:tr>
      <w:tr w:rsidR="004E0D08" w:rsidRPr="004E0D08" w14:paraId="211364A1" w14:textId="77777777" w:rsidTr="00886CCA">
        <w:tc>
          <w:tcPr>
            <w:tcW w:w="3599" w:type="dxa"/>
            <w:vMerge w:val="restart"/>
            <w:vAlign w:val="center"/>
          </w:tcPr>
          <w:p w14:paraId="346E125C"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Adjoints administratifs territoriaux</w:t>
            </w:r>
          </w:p>
          <w:p w14:paraId="7DC32817"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Adjoints d’animation territoriaux</w:t>
            </w:r>
          </w:p>
          <w:p w14:paraId="42E5F4F0"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Opérateurs territoriaux des APS</w:t>
            </w:r>
          </w:p>
          <w:p w14:paraId="0AF27B53"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ATSEM</w:t>
            </w:r>
          </w:p>
          <w:p w14:paraId="1371D45B"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Agents sociaux territoriaux</w:t>
            </w:r>
          </w:p>
        </w:tc>
        <w:tc>
          <w:tcPr>
            <w:tcW w:w="1216" w:type="dxa"/>
            <w:vAlign w:val="center"/>
          </w:tcPr>
          <w:p w14:paraId="10EC5930"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1</w:t>
            </w:r>
          </w:p>
        </w:tc>
        <w:tc>
          <w:tcPr>
            <w:tcW w:w="2783" w:type="dxa"/>
            <w:vAlign w:val="center"/>
          </w:tcPr>
          <w:p w14:paraId="56264DC5"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Encadrement de proximité, sujétions, qualifications</w:t>
            </w:r>
          </w:p>
        </w:tc>
        <w:tc>
          <w:tcPr>
            <w:tcW w:w="1464" w:type="dxa"/>
            <w:vAlign w:val="center"/>
          </w:tcPr>
          <w:p w14:paraId="16825569"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1 260</w:t>
            </w:r>
          </w:p>
        </w:tc>
      </w:tr>
      <w:tr w:rsidR="004E0D08" w:rsidRPr="004E0D08" w14:paraId="5B374CAF" w14:textId="77777777" w:rsidTr="00886CCA">
        <w:tc>
          <w:tcPr>
            <w:tcW w:w="3599" w:type="dxa"/>
            <w:vMerge/>
          </w:tcPr>
          <w:p w14:paraId="000832E8"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p>
        </w:tc>
        <w:tc>
          <w:tcPr>
            <w:tcW w:w="1216" w:type="dxa"/>
            <w:vAlign w:val="center"/>
          </w:tcPr>
          <w:p w14:paraId="5595AD85"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Groupe 2</w:t>
            </w:r>
          </w:p>
        </w:tc>
        <w:tc>
          <w:tcPr>
            <w:tcW w:w="2783" w:type="dxa"/>
            <w:vAlign w:val="center"/>
          </w:tcPr>
          <w:p w14:paraId="6A2EACD8" w14:textId="77777777" w:rsidR="004E0D08" w:rsidRPr="004E0D08" w:rsidRDefault="004E0D08" w:rsidP="004E0D08">
            <w:pPr>
              <w:widowControl w:val="0"/>
              <w:autoSpaceDE w:val="0"/>
              <w:autoSpaceDN w:val="0"/>
              <w:adjustRightInd w:val="0"/>
              <w:jc w:val="both"/>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Agent d’exécution</w:t>
            </w:r>
          </w:p>
        </w:tc>
        <w:tc>
          <w:tcPr>
            <w:tcW w:w="1464" w:type="dxa"/>
            <w:vAlign w:val="center"/>
          </w:tcPr>
          <w:p w14:paraId="1BA9C6AB" w14:textId="77777777" w:rsidR="004E0D08" w:rsidRPr="004E0D08" w:rsidRDefault="004E0D08" w:rsidP="004E0D08">
            <w:pPr>
              <w:widowControl w:val="0"/>
              <w:autoSpaceDE w:val="0"/>
              <w:autoSpaceDN w:val="0"/>
              <w:adjustRightInd w:val="0"/>
              <w:jc w:val="center"/>
              <w:rPr>
                <w:rFonts w:ascii="Arial" w:eastAsia="Times New Roman" w:hAnsi="Arial" w:cs="Arial"/>
                <w:color w:val="FF0000"/>
                <w:sz w:val="22"/>
                <w:szCs w:val="22"/>
                <w:lang w:val="fr-FR"/>
              </w:rPr>
            </w:pPr>
            <w:r w:rsidRPr="004E0D08">
              <w:rPr>
                <w:rFonts w:ascii="Arial" w:eastAsia="Times New Roman" w:hAnsi="Arial" w:cs="Arial"/>
                <w:color w:val="FF0000"/>
                <w:sz w:val="22"/>
                <w:szCs w:val="22"/>
                <w:lang w:val="fr-FR"/>
              </w:rPr>
              <w:t>1 200</w:t>
            </w:r>
          </w:p>
        </w:tc>
      </w:tr>
    </w:tbl>
    <w:p w14:paraId="7385C91C" w14:textId="77777777" w:rsidR="004E0D08" w:rsidRPr="004E0D08" w:rsidRDefault="004E0D08" w:rsidP="004E0D08">
      <w:pPr>
        <w:widowControl w:val="0"/>
        <w:autoSpaceDE w:val="0"/>
        <w:autoSpaceDN w:val="0"/>
        <w:adjustRightInd w:val="0"/>
        <w:jc w:val="both"/>
        <w:rPr>
          <w:rFonts w:ascii="Arial" w:eastAsia="Times New Roman" w:hAnsi="Arial" w:cs="Arial"/>
          <w:b/>
          <w:sz w:val="20"/>
          <w:szCs w:val="20"/>
          <w:lang w:val="fr-FR"/>
        </w:rPr>
      </w:pPr>
    </w:p>
    <w:p w14:paraId="6E813AD2" w14:textId="77777777" w:rsidR="004E0D08" w:rsidRPr="004E0D08" w:rsidRDefault="004E0D08" w:rsidP="004E0D08">
      <w:pPr>
        <w:widowControl w:val="0"/>
        <w:autoSpaceDE w:val="0"/>
        <w:autoSpaceDN w:val="0"/>
        <w:adjustRightInd w:val="0"/>
        <w:jc w:val="both"/>
        <w:rPr>
          <w:rFonts w:ascii="Arial" w:eastAsia="Times New Roman" w:hAnsi="Arial" w:cs="Arial"/>
          <w:b/>
          <w:sz w:val="20"/>
          <w:szCs w:val="20"/>
          <w:lang w:val="fr-FR"/>
        </w:rPr>
      </w:pPr>
      <w:r w:rsidRPr="004E0D08">
        <w:rPr>
          <w:rFonts w:ascii="Arial" w:eastAsia="Times New Roman" w:hAnsi="Arial" w:cs="Arial"/>
          <w:b/>
          <w:sz w:val="20"/>
          <w:szCs w:val="20"/>
          <w:lang w:val="fr-FR"/>
        </w:rPr>
        <w:t>ARTICLE 5 : MODALITES DE VERSEMENT</w:t>
      </w:r>
    </w:p>
    <w:p w14:paraId="6EBA69AC" w14:textId="77777777" w:rsidR="004E0D08" w:rsidRPr="004E0D08" w:rsidRDefault="004E0D08" w:rsidP="004E0D08">
      <w:pPr>
        <w:widowControl w:val="0"/>
        <w:autoSpaceDE w:val="0"/>
        <w:autoSpaceDN w:val="0"/>
        <w:adjustRightInd w:val="0"/>
        <w:jc w:val="both"/>
        <w:rPr>
          <w:rFonts w:ascii="Arial" w:eastAsia="Times New Roman" w:hAnsi="Arial" w:cs="Arial"/>
          <w:b/>
          <w:sz w:val="20"/>
          <w:szCs w:val="20"/>
          <w:lang w:val="fr-FR"/>
        </w:rPr>
      </w:pPr>
    </w:p>
    <w:p w14:paraId="0074CE2B" w14:textId="77777777" w:rsidR="004E0D08" w:rsidRPr="004E0D08" w:rsidRDefault="004E0D08" w:rsidP="004E0D08">
      <w:pPr>
        <w:widowControl w:val="0"/>
        <w:numPr>
          <w:ilvl w:val="0"/>
          <w:numId w:val="16"/>
        </w:numPr>
        <w:autoSpaceDE w:val="0"/>
        <w:autoSpaceDN w:val="0"/>
        <w:adjustRightInd w:val="0"/>
        <w:contextualSpacing/>
        <w:jc w:val="both"/>
        <w:rPr>
          <w:rFonts w:ascii="Arial" w:eastAsia="Times New Roman" w:hAnsi="Arial" w:cs="Arial"/>
          <w:b/>
          <w:sz w:val="22"/>
          <w:szCs w:val="22"/>
          <w:lang w:val="fr-FR"/>
        </w:rPr>
      </w:pPr>
      <w:r w:rsidRPr="004E0D08">
        <w:rPr>
          <w:rFonts w:ascii="Arial" w:eastAsia="Times New Roman" w:hAnsi="Arial" w:cs="Arial"/>
          <w:b/>
          <w:sz w:val="22"/>
          <w:szCs w:val="22"/>
          <w:lang w:val="fr-FR"/>
        </w:rPr>
        <w:t>Périodicité de versement</w:t>
      </w:r>
    </w:p>
    <w:p w14:paraId="1C1603A4"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lang w:val="fr-FR"/>
        </w:rPr>
      </w:pPr>
    </w:p>
    <w:p w14:paraId="13967104" w14:textId="77777777" w:rsidR="004E0D08" w:rsidRPr="004E0D08" w:rsidRDefault="004E0D08" w:rsidP="004E0D08">
      <w:pPr>
        <w:widowControl w:val="0"/>
        <w:autoSpaceDE w:val="0"/>
        <w:autoSpaceDN w:val="0"/>
        <w:adjustRightInd w:val="0"/>
        <w:jc w:val="both"/>
        <w:rPr>
          <w:rFonts w:ascii="Arial" w:eastAsia="Times New Roman" w:hAnsi="Arial" w:cs="Arial"/>
          <w:i/>
          <w:sz w:val="22"/>
          <w:szCs w:val="22"/>
          <w:lang w:val="fr-FR"/>
        </w:rPr>
      </w:pPr>
      <w:r w:rsidRPr="004E0D08">
        <w:rPr>
          <w:rFonts w:ascii="Arial" w:eastAsia="Times New Roman" w:hAnsi="Arial" w:cs="Arial"/>
          <w:sz w:val="22"/>
          <w:szCs w:val="22"/>
          <w:lang w:val="fr-FR"/>
        </w:rPr>
        <w:t xml:space="preserve">L’IFSE fera l'objet d'un versement ... </w:t>
      </w:r>
      <w:r w:rsidRPr="004E0D08">
        <w:rPr>
          <w:rFonts w:ascii="Arial" w:eastAsia="Times New Roman" w:hAnsi="Arial" w:cs="Arial"/>
          <w:i/>
          <w:color w:val="FF0000"/>
          <w:sz w:val="22"/>
          <w:szCs w:val="22"/>
          <w:lang w:val="fr-FR"/>
        </w:rPr>
        <w:t xml:space="preserve">(préciser la périodicité </w:t>
      </w:r>
      <w:r w:rsidRPr="004E0D08">
        <w:rPr>
          <w:rFonts w:ascii="Arial" w:eastAsia="Times New Roman" w:hAnsi="Arial" w:cs="Arial"/>
          <w:i/>
          <w:color w:val="FF0000"/>
          <w:sz w:val="22"/>
          <w:szCs w:val="22"/>
          <w:lang w:val="fr-FR"/>
        </w:rPr>
        <w:sym w:font="Wingdings" w:char="F0E0"/>
      </w:r>
      <w:r w:rsidRPr="004E0D08">
        <w:rPr>
          <w:rFonts w:ascii="Arial" w:eastAsia="Times New Roman" w:hAnsi="Arial" w:cs="Arial"/>
          <w:i/>
          <w:color w:val="FF0000"/>
          <w:sz w:val="22"/>
          <w:szCs w:val="22"/>
          <w:lang w:val="fr-FR"/>
        </w:rPr>
        <w:t xml:space="preserve"> pour la FPE : mensuel)</w:t>
      </w:r>
      <w:r w:rsidRPr="004E0D08">
        <w:rPr>
          <w:rFonts w:ascii="Arial" w:eastAsia="Times New Roman" w:hAnsi="Arial" w:cs="Arial"/>
          <w:i/>
          <w:sz w:val="22"/>
          <w:szCs w:val="22"/>
          <w:lang w:val="fr-FR"/>
        </w:rPr>
        <w:t>.</w:t>
      </w:r>
    </w:p>
    <w:p w14:paraId="0D7A5B8B"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2A169E5B" w14:textId="77777777" w:rsidR="004E0D08" w:rsidRPr="004E0D08" w:rsidRDefault="004E0D08" w:rsidP="004E0D08">
      <w:pPr>
        <w:widowControl w:val="0"/>
        <w:autoSpaceDE w:val="0"/>
        <w:autoSpaceDN w:val="0"/>
        <w:adjustRightInd w:val="0"/>
        <w:jc w:val="both"/>
        <w:rPr>
          <w:rFonts w:ascii="Arial" w:eastAsia="Times New Roman" w:hAnsi="Arial" w:cs="Arial"/>
          <w:i/>
          <w:sz w:val="22"/>
          <w:szCs w:val="22"/>
          <w:lang w:val="fr-FR"/>
        </w:rPr>
      </w:pPr>
      <w:r w:rsidRPr="004E0D08">
        <w:rPr>
          <w:rFonts w:ascii="Arial" w:eastAsia="Times New Roman" w:hAnsi="Arial" w:cs="Arial"/>
          <w:sz w:val="22"/>
          <w:szCs w:val="22"/>
          <w:lang w:val="fr-FR"/>
        </w:rPr>
        <w:t xml:space="preserve">Le complément indemnitaire fera l’objet d’un versement ... </w:t>
      </w:r>
      <w:r w:rsidRPr="004E0D08">
        <w:rPr>
          <w:rFonts w:ascii="Arial" w:eastAsia="Times New Roman" w:hAnsi="Arial" w:cs="Arial"/>
          <w:i/>
          <w:color w:val="FF0000"/>
          <w:sz w:val="22"/>
          <w:szCs w:val="22"/>
          <w:lang w:val="fr-FR"/>
        </w:rPr>
        <w:t xml:space="preserve">(préciser la périodicité </w:t>
      </w:r>
      <w:r w:rsidRPr="004E0D08">
        <w:rPr>
          <w:rFonts w:ascii="Arial" w:eastAsia="Times New Roman" w:hAnsi="Arial" w:cs="Arial"/>
          <w:i/>
          <w:color w:val="FF0000"/>
          <w:sz w:val="22"/>
          <w:szCs w:val="22"/>
          <w:lang w:val="fr-FR"/>
        </w:rPr>
        <w:sym w:font="Wingdings" w:char="F0E0"/>
      </w:r>
      <w:r w:rsidRPr="004E0D08">
        <w:rPr>
          <w:rFonts w:ascii="Arial" w:eastAsia="Times New Roman" w:hAnsi="Arial" w:cs="Arial"/>
          <w:i/>
          <w:color w:val="FF0000"/>
          <w:sz w:val="22"/>
          <w:szCs w:val="22"/>
          <w:lang w:val="fr-FR"/>
        </w:rPr>
        <w:t xml:space="preserve"> Pour la FPE : en une ou deux fractions)</w:t>
      </w:r>
      <w:r w:rsidRPr="004E0D08">
        <w:rPr>
          <w:rFonts w:ascii="Arial" w:eastAsia="Times New Roman" w:hAnsi="Arial" w:cs="Arial"/>
          <w:i/>
          <w:sz w:val="22"/>
          <w:szCs w:val="22"/>
          <w:lang w:val="fr-FR"/>
        </w:rPr>
        <w:t xml:space="preserve">, </w:t>
      </w:r>
      <w:r w:rsidRPr="004E0D08">
        <w:rPr>
          <w:rFonts w:ascii="Arial" w:eastAsia="Times New Roman" w:hAnsi="Arial" w:cs="Arial"/>
          <w:sz w:val="22"/>
          <w:szCs w:val="22"/>
          <w:lang w:val="fr-FR"/>
        </w:rPr>
        <w:t>et ne sera pas reconductible automatiquement d’une année sur l’autre.</w:t>
      </w:r>
    </w:p>
    <w:p w14:paraId="40C5C364" w14:textId="77777777" w:rsidR="004E0D08" w:rsidRPr="004E0D08" w:rsidRDefault="004E0D08" w:rsidP="004E0D08">
      <w:pPr>
        <w:widowControl w:val="0"/>
        <w:autoSpaceDE w:val="0"/>
        <w:autoSpaceDN w:val="0"/>
        <w:adjustRightInd w:val="0"/>
        <w:jc w:val="both"/>
        <w:rPr>
          <w:rFonts w:ascii="Arial" w:eastAsia="Times New Roman" w:hAnsi="Arial" w:cs="Arial"/>
          <w:i/>
          <w:sz w:val="22"/>
          <w:szCs w:val="22"/>
          <w:lang w:val="fr-FR"/>
        </w:rPr>
      </w:pPr>
    </w:p>
    <w:p w14:paraId="391992F0" w14:textId="03EB9A63"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Les agents admis à exercer leurs fonctions à temps partiel, les agents occupant un emploi à temps non complet, ainsi que les agents quittant la collectivité (ou l’établissement) ou étant recrutés dans la collectivité (ou l’établissement) en cours d’année sont admis au bénéfice des indemnités instituées au prorata de leur temps de service.</w:t>
      </w:r>
    </w:p>
    <w:p w14:paraId="6EA89265"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lang w:val="fr-FR"/>
        </w:rPr>
      </w:pPr>
    </w:p>
    <w:p w14:paraId="54052CE5" w14:textId="2B00E129" w:rsidR="004E0D08" w:rsidRPr="004E0D08" w:rsidRDefault="004E0D08" w:rsidP="004E0D08">
      <w:pPr>
        <w:widowControl w:val="0"/>
        <w:numPr>
          <w:ilvl w:val="0"/>
          <w:numId w:val="16"/>
        </w:numPr>
        <w:autoSpaceDE w:val="0"/>
        <w:autoSpaceDN w:val="0"/>
        <w:adjustRightInd w:val="0"/>
        <w:contextualSpacing/>
        <w:rPr>
          <w:rFonts w:ascii="Arial" w:eastAsia="Times New Roman" w:hAnsi="Arial" w:cs="Arial"/>
          <w:b/>
          <w:sz w:val="20"/>
          <w:szCs w:val="20"/>
          <w:lang w:val="fr-FR"/>
        </w:rPr>
      </w:pPr>
      <w:r w:rsidRPr="004E0D08">
        <w:rPr>
          <w:rFonts w:ascii="Arial" w:eastAsia="Times New Roman" w:hAnsi="Arial" w:cs="Arial"/>
          <w:b/>
          <w:sz w:val="22"/>
          <w:szCs w:val="22"/>
          <w:lang w:val="fr-FR"/>
        </w:rPr>
        <w:t xml:space="preserve">Les modalités de maintien ou de suppression de l’IFSE </w:t>
      </w:r>
      <w:r w:rsidR="00444DB8">
        <w:rPr>
          <w:rFonts w:ascii="Arial" w:eastAsia="Times New Roman" w:hAnsi="Arial" w:cs="Arial"/>
          <w:b/>
          <w:sz w:val="22"/>
          <w:szCs w:val="22"/>
          <w:lang w:val="fr-FR"/>
        </w:rPr>
        <w:t>pour absence</w:t>
      </w:r>
    </w:p>
    <w:p w14:paraId="65981EF0" w14:textId="77777777" w:rsidR="004E0D08" w:rsidRPr="004E0D08" w:rsidRDefault="004E0D08" w:rsidP="004E0D08">
      <w:pPr>
        <w:widowControl w:val="0"/>
        <w:autoSpaceDE w:val="0"/>
        <w:autoSpaceDN w:val="0"/>
        <w:adjustRightInd w:val="0"/>
        <w:rPr>
          <w:rFonts w:ascii="Arial" w:eastAsia="Times New Roman" w:hAnsi="Arial" w:cs="Arial"/>
          <w:b/>
          <w:sz w:val="22"/>
          <w:szCs w:val="22"/>
          <w:lang w:val="fr-FR"/>
        </w:rPr>
      </w:pPr>
    </w:p>
    <w:p w14:paraId="17E7BD8C" w14:textId="77777777" w:rsidR="004E0D08" w:rsidRPr="004E0D08" w:rsidRDefault="004E0D08" w:rsidP="004E0D08">
      <w:pPr>
        <w:widowControl w:val="0"/>
        <w:autoSpaceDE w:val="0"/>
        <w:autoSpaceDN w:val="0"/>
        <w:adjustRightInd w:val="0"/>
        <w:rPr>
          <w:rFonts w:ascii="Arial" w:eastAsia="Times New Roman" w:hAnsi="Arial" w:cs="Arial"/>
          <w:i/>
          <w:color w:val="FF0000"/>
          <w:sz w:val="22"/>
          <w:szCs w:val="22"/>
          <w:lang w:val="fr-FR"/>
        </w:rPr>
      </w:pPr>
      <w:r w:rsidRPr="004E0D08">
        <w:rPr>
          <w:rFonts w:ascii="Arial" w:eastAsia="Times New Roman" w:hAnsi="Arial" w:cs="Arial"/>
          <w:i/>
          <w:color w:val="FF0000"/>
          <w:sz w:val="22"/>
          <w:szCs w:val="22"/>
          <w:lang w:val="fr-FR"/>
        </w:rPr>
        <w:t>Préciser les conditions de versement ou de suspension en cas d’indisponibilité physique</w:t>
      </w:r>
    </w:p>
    <w:p w14:paraId="02358AC7" w14:textId="6CEE228D" w:rsidR="00886CCA" w:rsidRDefault="00886CCA" w:rsidP="00886CCA">
      <w:pPr>
        <w:widowControl w:val="0"/>
        <w:autoSpaceDE w:val="0"/>
        <w:autoSpaceDN w:val="0"/>
        <w:adjustRightInd w:val="0"/>
        <w:rPr>
          <w:rFonts w:ascii="Arial" w:eastAsia="Times New Roman" w:hAnsi="Arial" w:cs="Arial"/>
          <w:i/>
          <w:color w:val="FF0000"/>
          <w:sz w:val="22"/>
          <w:szCs w:val="22"/>
          <w:lang w:val="fr-FR"/>
        </w:rPr>
      </w:pPr>
      <w:r w:rsidRPr="00886CCA">
        <w:rPr>
          <w:rFonts w:ascii="Arial" w:eastAsia="Times New Roman" w:hAnsi="Arial" w:cs="Arial"/>
          <w:i/>
          <w:color w:val="FF0000"/>
          <w:sz w:val="22"/>
          <w:szCs w:val="22"/>
          <w:lang w:val="fr-FR"/>
        </w:rPr>
        <w:t>Les collectivités peuvent s’inspirer de la Fonction Publique d’Etat (</w:t>
      </w:r>
      <w:hyperlink r:id="rId10" w:history="1">
        <w:r w:rsidRPr="00BC24D7">
          <w:rPr>
            <w:rStyle w:val="Lienhypertexte"/>
            <w:rFonts w:ascii="Arial" w:eastAsia="Times New Roman" w:hAnsi="Arial" w:cs="Arial"/>
            <w:i/>
            <w:sz w:val="22"/>
            <w:szCs w:val="22"/>
            <w:lang w:val="fr-FR"/>
          </w:rPr>
          <w:t>décret n° 2010-997</w:t>
        </w:r>
      </w:hyperlink>
      <w:r w:rsidRPr="00886CCA">
        <w:rPr>
          <w:rFonts w:ascii="Arial" w:eastAsia="Times New Roman" w:hAnsi="Arial" w:cs="Arial"/>
          <w:i/>
          <w:color w:val="FF0000"/>
          <w:sz w:val="22"/>
          <w:szCs w:val="22"/>
          <w:lang w:val="fr-FR"/>
        </w:rPr>
        <w:t>).</w:t>
      </w:r>
    </w:p>
    <w:p w14:paraId="7A8DAC2C" w14:textId="77777777" w:rsidR="00BC24D7" w:rsidRDefault="00BC24D7" w:rsidP="00886CCA">
      <w:pPr>
        <w:widowControl w:val="0"/>
        <w:autoSpaceDE w:val="0"/>
        <w:autoSpaceDN w:val="0"/>
        <w:adjustRightInd w:val="0"/>
        <w:rPr>
          <w:rFonts w:ascii="Arial" w:eastAsia="Times New Roman" w:hAnsi="Arial" w:cs="Arial"/>
          <w:i/>
          <w:color w:val="FF0000"/>
          <w:sz w:val="22"/>
          <w:szCs w:val="22"/>
          <w:lang w:val="fr-FR"/>
        </w:rPr>
      </w:pPr>
    </w:p>
    <w:p w14:paraId="0D5ACFDE" w14:textId="77777777" w:rsidR="00061351" w:rsidRDefault="00061351" w:rsidP="004E0D08">
      <w:pPr>
        <w:widowControl w:val="0"/>
        <w:autoSpaceDE w:val="0"/>
        <w:autoSpaceDN w:val="0"/>
        <w:adjustRightInd w:val="0"/>
        <w:rPr>
          <w:rFonts w:ascii="Arial" w:eastAsia="Times New Roman" w:hAnsi="Arial" w:cs="Arial"/>
          <w:i/>
          <w:color w:val="FF0000"/>
          <w:sz w:val="22"/>
          <w:szCs w:val="22"/>
          <w:lang w:val="fr-FR"/>
        </w:rPr>
      </w:pPr>
    </w:p>
    <w:p w14:paraId="48A27A8B" w14:textId="77777777" w:rsidR="00061351" w:rsidRDefault="00061351" w:rsidP="004E0D08">
      <w:pPr>
        <w:widowControl w:val="0"/>
        <w:autoSpaceDE w:val="0"/>
        <w:autoSpaceDN w:val="0"/>
        <w:adjustRightInd w:val="0"/>
        <w:rPr>
          <w:rFonts w:ascii="Arial" w:eastAsia="Times New Roman" w:hAnsi="Arial" w:cs="Arial"/>
          <w:i/>
          <w:color w:val="FF0000"/>
          <w:sz w:val="22"/>
          <w:szCs w:val="22"/>
          <w:lang w:val="fr-FR"/>
        </w:rPr>
      </w:pPr>
    </w:p>
    <w:p w14:paraId="7788B804" w14:textId="77777777" w:rsidR="00061351" w:rsidRDefault="00061351" w:rsidP="004E0D08">
      <w:pPr>
        <w:widowControl w:val="0"/>
        <w:autoSpaceDE w:val="0"/>
        <w:autoSpaceDN w:val="0"/>
        <w:adjustRightInd w:val="0"/>
        <w:rPr>
          <w:rFonts w:ascii="Arial" w:eastAsia="Times New Roman" w:hAnsi="Arial" w:cs="Arial"/>
          <w:i/>
          <w:color w:val="FF0000"/>
          <w:sz w:val="22"/>
          <w:szCs w:val="22"/>
          <w:lang w:val="fr-FR"/>
        </w:rPr>
      </w:pPr>
    </w:p>
    <w:p w14:paraId="037EE87E" w14:textId="77777777" w:rsidR="00061351" w:rsidRDefault="00061351" w:rsidP="004E0D08">
      <w:pPr>
        <w:widowControl w:val="0"/>
        <w:autoSpaceDE w:val="0"/>
        <w:autoSpaceDN w:val="0"/>
        <w:adjustRightInd w:val="0"/>
        <w:rPr>
          <w:rFonts w:ascii="Arial" w:eastAsia="Times New Roman" w:hAnsi="Arial" w:cs="Arial"/>
          <w:i/>
          <w:color w:val="FF0000"/>
          <w:sz w:val="22"/>
          <w:szCs w:val="22"/>
          <w:lang w:val="fr-FR"/>
        </w:rPr>
      </w:pPr>
    </w:p>
    <w:p w14:paraId="571F5C0A" w14:textId="53086105" w:rsidR="00886CCA" w:rsidRPr="004E0D08" w:rsidRDefault="00BC24D7" w:rsidP="004E0D08">
      <w:pPr>
        <w:widowControl w:val="0"/>
        <w:autoSpaceDE w:val="0"/>
        <w:autoSpaceDN w:val="0"/>
        <w:adjustRightInd w:val="0"/>
        <w:rPr>
          <w:rFonts w:ascii="Arial" w:eastAsia="Times New Roman" w:hAnsi="Arial" w:cs="Arial"/>
          <w:b/>
          <w:sz w:val="22"/>
          <w:szCs w:val="22"/>
          <w:lang w:val="fr-FR"/>
        </w:rPr>
      </w:pPr>
      <w:r>
        <w:rPr>
          <w:rFonts w:ascii="Arial" w:eastAsia="Times New Roman" w:hAnsi="Arial" w:cs="Arial"/>
          <w:i/>
          <w:color w:val="FF0000"/>
          <w:sz w:val="22"/>
          <w:szCs w:val="22"/>
          <w:lang w:val="fr-FR"/>
        </w:rPr>
        <w:t>Il est également possible de prévoir des dispositions propres à la collectivité.</w:t>
      </w:r>
    </w:p>
    <w:p w14:paraId="580A68DB" w14:textId="44C4DDBF" w:rsidR="004E0D08" w:rsidRPr="00BC24D7" w:rsidRDefault="004E0D08" w:rsidP="004E0D08">
      <w:pPr>
        <w:widowControl w:val="0"/>
        <w:autoSpaceDE w:val="0"/>
        <w:autoSpaceDN w:val="0"/>
        <w:adjustRightInd w:val="0"/>
        <w:rPr>
          <w:rFonts w:ascii="Arial" w:eastAsia="Times New Roman" w:hAnsi="Arial" w:cs="Arial"/>
          <w:bCs/>
          <w:i/>
          <w:iCs/>
          <w:color w:val="FF0000"/>
          <w:sz w:val="22"/>
          <w:szCs w:val="22"/>
          <w:u w:val="single"/>
          <w:lang w:val="fr-FR"/>
        </w:rPr>
      </w:pPr>
      <w:r w:rsidRPr="00BC24D7">
        <w:rPr>
          <w:rFonts w:ascii="Arial" w:eastAsia="Times New Roman" w:hAnsi="Arial" w:cs="Arial"/>
          <w:bCs/>
          <w:i/>
          <w:iCs/>
          <w:color w:val="FF0000"/>
          <w:sz w:val="22"/>
          <w:szCs w:val="22"/>
          <w:u w:val="single"/>
          <w:lang w:val="fr-FR"/>
        </w:rPr>
        <w:t>Exemple</w:t>
      </w:r>
      <w:r w:rsidR="00886CCA" w:rsidRPr="00BC24D7">
        <w:rPr>
          <w:rFonts w:ascii="Arial" w:eastAsia="Times New Roman" w:hAnsi="Arial" w:cs="Arial"/>
          <w:bCs/>
          <w:i/>
          <w:iCs/>
          <w:color w:val="FF0000"/>
          <w:sz w:val="22"/>
          <w:szCs w:val="22"/>
          <w:u w:val="single"/>
          <w:lang w:val="fr-FR"/>
        </w:rPr>
        <w:t xml:space="preserve"> à titre purement indicatif</w:t>
      </w:r>
    </w:p>
    <w:p w14:paraId="3C0A871A" w14:textId="77777777" w:rsidR="00886CCA" w:rsidRDefault="00886CCA" w:rsidP="00886CCA">
      <w:pPr>
        <w:jc w:val="both"/>
        <w:rPr>
          <w:rFonts w:eastAsiaTheme="minorHAnsi"/>
          <w:sz w:val="22"/>
          <w:szCs w:val="22"/>
          <w:lang w:val="fr-FR"/>
        </w:rPr>
      </w:pPr>
    </w:p>
    <w:tbl>
      <w:tblPr>
        <w:tblStyle w:val="Grilledutableau"/>
        <w:tblW w:w="9776" w:type="dxa"/>
        <w:tblLook w:val="04A0" w:firstRow="1" w:lastRow="0" w:firstColumn="1" w:lastColumn="0" w:noHBand="0" w:noVBand="1"/>
      </w:tblPr>
      <w:tblGrid>
        <w:gridCol w:w="2405"/>
        <w:gridCol w:w="3119"/>
        <w:gridCol w:w="4252"/>
      </w:tblGrid>
      <w:tr w:rsidR="00886CCA" w:rsidRPr="00886CCA" w14:paraId="5A41FBFE" w14:textId="77777777" w:rsidTr="00061351">
        <w:trPr>
          <w:trHeight w:val="876"/>
        </w:trPr>
        <w:tc>
          <w:tcPr>
            <w:tcW w:w="5524"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AEDBED1" w14:textId="77777777" w:rsidR="00886CCA" w:rsidRPr="00886CCA" w:rsidRDefault="00886CCA">
            <w:pPr>
              <w:jc w:val="center"/>
              <w:rPr>
                <w:rFonts w:ascii="Arial" w:hAnsi="Arial" w:cs="Arial"/>
                <w:bCs/>
                <w:sz w:val="22"/>
                <w:szCs w:val="22"/>
                <w:lang w:val="fr-FR"/>
              </w:rPr>
            </w:pPr>
            <w:r w:rsidRPr="00886CCA">
              <w:rPr>
                <w:rFonts w:ascii="Arial" w:hAnsi="Arial" w:cs="Arial"/>
                <w:bCs/>
                <w:smallCaps/>
                <w:sz w:val="22"/>
                <w:szCs w:val="22"/>
                <w:lang w:val="fr-FR"/>
              </w:rPr>
              <w:lastRenderedPageBreak/>
              <w:t>MODALITÉS DE MAINTIEN OU DE SUPPRESSION DE L’</w:t>
            </w:r>
            <w:r w:rsidRPr="00886CCA">
              <w:rPr>
                <w:rFonts w:ascii="Arial" w:hAnsi="Arial" w:cs="Arial"/>
                <w:b/>
                <w:smallCaps/>
                <w:sz w:val="22"/>
                <w:szCs w:val="22"/>
                <w:lang w:val="fr-FR"/>
              </w:rPr>
              <w:t>IFSE</w:t>
            </w:r>
          </w:p>
        </w:tc>
        <w:tc>
          <w:tcPr>
            <w:tcW w:w="425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DBE57FB" w14:textId="77777777" w:rsidR="00886CCA" w:rsidRPr="00886CCA" w:rsidRDefault="00886CCA">
            <w:pPr>
              <w:jc w:val="center"/>
              <w:rPr>
                <w:rFonts w:ascii="Arial" w:hAnsi="Arial" w:cs="Arial"/>
                <w:bCs/>
                <w:sz w:val="22"/>
                <w:szCs w:val="22"/>
                <w:lang w:val="fr-FR"/>
              </w:rPr>
            </w:pPr>
            <w:r w:rsidRPr="00886CCA">
              <w:rPr>
                <w:rFonts w:ascii="Arial" w:hAnsi="Arial" w:cs="Arial"/>
                <w:bCs/>
                <w:smallCaps/>
                <w:sz w:val="22"/>
                <w:szCs w:val="22"/>
                <w:lang w:val="fr-FR"/>
              </w:rPr>
              <w:t xml:space="preserve">MODALITÉS DE MAINTIEN OU DE SUPPRESSION DU </w:t>
            </w:r>
            <w:r w:rsidRPr="00886CCA">
              <w:rPr>
                <w:rFonts w:ascii="Arial" w:hAnsi="Arial" w:cs="Arial"/>
                <w:b/>
                <w:smallCaps/>
                <w:sz w:val="22"/>
                <w:szCs w:val="22"/>
                <w:lang w:val="fr-FR"/>
              </w:rPr>
              <w:t>CIA</w:t>
            </w:r>
          </w:p>
        </w:tc>
      </w:tr>
      <w:tr w:rsidR="00886CCA" w:rsidRPr="00886CCA" w14:paraId="65D58A1D"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hideMark/>
          </w:tcPr>
          <w:p w14:paraId="306D27E0"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Maladie ordinaire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69F85BA"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Maintenue dans les mêmes proportions que le traitement</w:t>
            </w:r>
          </w:p>
        </w:tc>
        <w:tc>
          <w:tcPr>
            <w:tcW w:w="4252" w:type="dxa"/>
            <w:vMerge w:val="restart"/>
            <w:tcBorders>
              <w:top w:val="single" w:sz="4" w:space="0" w:color="auto"/>
              <w:left w:val="single" w:sz="4" w:space="0" w:color="auto"/>
              <w:bottom w:val="single" w:sz="4" w:space="0" w:color="auto"/>
              <w:right w:val="single" w:sz="4" w:space="0" w:color="auto"/>
            </w:tcBorders>
          </w:tcPr>
          <w:p w14:paraId="10DA2A1B" w14:textId="77777777" w:rsidR="00886CCA" w:rsidRPr="00886CCA" w:rsidRDefault="00886CCA">
            <w:pPr>
              <w:jc w:val="both"/>
              <w:rPr>
                <w:rFonts w:ascii="Arial" w:hAnsi="Arial" w:cs="Arial"/>
                <w:sz w:val="22"/>
                <w:szCs w:val="22"/>
                <w:lang w:val="fr-FR"/>
              </w:rPr>
            </w:pPr>
          </w:p>
          <w:p w14:paraId="1C8E191D" w14:textId="77777777" w:rsidR="00886CCA" w:rsidRPr="00886CCA" w:rsidRDefault="00886CCA">
            <w:pPr>
              <w:jc w:val="both"/>
              <w:rPr>
                <w:rFonts w:ascii="Arial" w:hAnsi="Arial" w:cs="Arial"/>
                <w:sz w:val="22"/>
                <w:szCs w:val="22"/>
                <w:lang w:val="fr-FR"/>
              </w:rPr>
            </w:pPr>
            <w:bookmarkStart w:id="0" w:name="_Hlk144382014"/>
            <w:r w:rsidRPr="00886CCA">
              <w:rPr>
                <w:rFonts w:ascii="Arial" w:hAnsi="Arial" w:cs="Arial"/>
                <w:sz w:val="22"/>
                <w:szCs w:val="22"/>
                <w:lang w:val="fr-FR"/>
              </w:rPr>
              <w:t>Le CIA ne sera pas modulé en fonction de l’absentéisme de l’agent.</w:t>
            </w:r>
          </w:p>
          <w:p w14:paraId="12663612" w14:textId="77777777" w:rsidR="00886CCA" w:rsidRPr="00886CCA" w:rsidRDefault="00886CCA">
            <w:pPr>
              <w:jc w:val="both"/>
              <w:rPr>
                <w:rFonts w:ascii="Arial" w:hAnsi="Arial" w:cs="Arial"/>
                <w:sz w:val="22"/>
                <w:szCs w:val="22"/>
                <w:lang w:val="fr-FR"/>
              </w:rPr>
            </w:pPr>
          </w:p>
          <w:p w14:paraId="7634FD6B" w14:textId="1BB6239A" w:rsidR="00886CCA" w:rsidRPr="00886CCA" w:rsidRDefault="00886CCA">
            <w:pPr>
              <w:jc w:val="both"/>
              <w:rPr>
                <w:rFonts w:ascii="Arial" w:hAnsi="Arial" w:cs="Arial"/>
                <w:sz w:val="22"/>
                <w:szCs w:val="22"/>
                <w:lang w:val="fr-FR"/>
              </w:rPr>
            </w:pPr>
            <w:r w:rsidRPr="00886CCA">
              <w:rPr>
                <w:rFonts w:ascii="Arial" w:hAnsi="Arial" w:cs="Arial"/>
                <w:sz w:val="22"/>
                <w:szCs w:val="22"/>
                <w:lang w:val="fr-FR"/>
              </w:rPr>
              <w:t xml:space="preserve">Le CIA sera modulé en fonction des critères exposés dans l’article </w:t>
            </w:r>
            <w:r>
              <w:rPr>
                <w:rFonts w:ascii="Arial" w:hAnsi="Arial" w:cs="Arial"/>
                <w:sz w:val="22"/>
                <w:szCs w:val="22"/>
                <w:lang w:val="fr-FR"/>
              </w:rPr>
              <w:t>4</w:t>
            </w:r>
            <w:r w:rsidRPr="00886CCA">
              <w:rPr>
                <w:rFonts w:ascii="Arial" w:hAnsi="Arial" w:cs="Arial"/>
                <w:sz w:val="22"/>
                <w:szCs w:val="22"/>
                <w:lang w:val="fr-FR"/>
              </w:rPr>
              <w:t xml:space="preserve"> de la présente délibération (engagement professionnel et manière de servir des agents et résultats professionnels obtenus).</w:t>
            </w:r>
            <w:bookmarkEnd w:id="0"/>
          </w:p>
          <w:p w14:paraId="69EAEA81" w14:textId="77777777" w:rsidR="00886CCA" w:rsidRPr="00886CCA" w:rsidRDefault="00886CCA">
            <w:pPr>
              <w:jc w:val="both"/>
              <w:rPr>
                <w:rFonts w:ascii="Arial" w:hAnsi="Arial" w:cs="Arial"/>
                <w:sz w:val="22"/>
                <w:szCs w:val="22"/>
                <w:lang w:val="fr-FR"/>
              </w:rPr>
            </w:pPr>
          </w:p>
          <w:p w14:paraId="2C741C5F" w14:textId="77777777" w:rsidR="00BC24D7" w:rsidRPr="00444DB8" w:rsidRDefault="00BC24D7" w:rsidP="00BC24D7">
            <w:pPr>
              <w:widowControl w:val="0"/>
              <w:autoSpaceDE w:val="0"/>
              <w:autoSpaceDN w:val="0"/>
              <w:adjustRightInd w:val="0"/>
              <w:jc w:val="both"/>
              <w:rPr>
                <w:rFonts w:ascii="Arial" w:eastAsia="Times New Roman" w:hAnsi="Arial" w:cs="Arial"/>
                <w:i/>
                <w:color w:val="FF0000"/>
                <w:sz w:val="22"/>
                <w:szCs w:val="22"/>
                <w:lang w:val="fr-FR"/>
              </w:rPr>
            </w:pPr>
            <w:r w:rsidRPr="00444DB8">
              <w:rPr>
                <w:rFonts w:ascii="Arial" w:eastAsia="Times New Roman" w:hAnsi="Arial" w:cs="Arial"/>
                <w:i/>
                <w:color w:val="FF0000"/>
                <w:sz w:val="22"/>
                <w:szCs w:val="22"/>
                <w:lang w:val="fr-FR"/>
              </w:rPr>
              <w:t xml:space="preserve">Il est conseillé de ne pas appliquer une diminution du CIA en cas d’absence car le CIA n’est pas assis sur l’exercice des fonctions comme l’IFSE mais sur l’engagement professionnel et la manière de servir. </w:t>
            </w:r>
          </w:p>
          <w:p w14:paraId="50DA6806" w14:textId="77777777" w:rsidR="00886CCA" w:rsidRPr="00886CCA" w:rsidRDefault="00886CCA">
            <w:pPr>
              <w:jc w:val="both"/>
              <w:rPr>
                <w:rFonts w:ascii="Arial" w:hAnsi="Arial" w:cs="Arial"/>
                <w:sz w:val="22"/>
                <w:szCs w:val="22"/>
                <w:lang w:val="fr-FR"/>
              </w:rPr>
            </w:pPr>
          </w:p>
        </w:tc>
      </w:tr>
      <w:tr w:rsidR="00886CCA" w:rsidRPr="00886CCA" w14:paraId="6219EC1C"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hideMark/>
          </w:tcPr>
          <w:p w14:paraId="4C2075DE"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Maternité, adoption, paternité</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4569EBE"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Maintenue dans les mêmes proportions que le traitement</w:t>
            </w: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5A149160" w14:textId="77777777" w:rsidR="00886CCA" w:rsidRPr="00886CCA" w:rsidRDefault="00886CCA">
            <w:pPr>
              <w:rPr>
                <w:rFonts w:ascii="Arial" w:hAnsi="Arial" w:cs="Arial"/>
                <w:sz w:val="22"/>
                <w:szCs w:val="22"/>
                <w:lang w:val="fr-FR" w:eastAsia="en-US"/>
              </w:rPr>
            </w:pPr>
          </w:p>
        </w:tc>
      </w:tr>
      <w:tr w:rsidR="00886CCA" w:rsidRPr="00886CCA" w14:paraId="32FFA9E9"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hideMark/>
          </w:tcPr>
          <w:p w14:paraId="1783DF04"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Congé pour invalidité imputable au service CITIS – Accident de travail / maladie professionnelle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90F650F"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Maintenue dans les mêmes proportions que le traitement</w:t>
            </w: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1EA4CAAA" w14:textId="77777777" w:rsidR="00886CCA" w:rsidRPr="00886CCA" w:rsidRDefault="00886CCA">
            <w:pPr>
              <w:rPr>
                <w:rFonts w:ascii="Arial" w:hAnsi="Arial" w:cs="Arial"/>
                <w:sz w:val="22"/>
                <w:szCs w:val="22"/>
                <w:lang w:val="fr-FR" w:eastAsia="en-US"/>
              </w:rPr>
            </w:pPr>
          </w:p>
        </w:tc>
      </w:tr>
      <w:tr w:rsidR="00886CCA" w:rsidRPr="00886CCA" w14:paraId="72C4E20B"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hideMark/>
          </w:tcPr>
          <w:p w14:paraId="1526146F" w14:textId="0B2EF734" w:rsidR="00886CCA" w:rsidRPr="00886CCA" w:rsidRDefault="00886CCA">
            <w:pPr>
              <w:rPr>
                <w:rFonts w:ascii="Arial" w:hAnsi="Arial" w:cs="Arial"/>
                <w:sz w:val="22"/>
                <w:szCs w:val="22"/>
                <w:lang w:val="fr-FR"/>
              </w:rPr>
            </w:pPr>
            <w:r w:rsidRPr="00886CCA">
              <w:rPr>
                <w:rFonts w:ascii="Arial" w:hAnsi="Arial" w:cs="Arial"/>
                <w:sz w:val="22"/>
                <w:szCs w:val="22"/>
                <w:lang w:val="fr-FR"/>
              </w:rPr>
              <w:t xml:space="preserve">Congé </w:t>
            </w:r>
            <w:r w:rsidR="00692D25" w:rsidRPr="00886CCA">
              <w:rPr>
                <w:rFonts w:ascii="Arial" w:hAnsi="Arial" w:cs="Arial"/>
                <w:sz w:val="22"/>
                <w:szCs w:val="22"/>
                <w:lang w:val="fr-FR"/>
              </w:rPr>
              <w:t>grave maladie</w:t>
            </w:r>
            <w:r w:rsidR="00061351">
              <w:rPr>
                <w:rFonts w:ascii="Arial" w:hAnsi="Arial" w:cs="Arial"/>
                <w:sz w:val="22"/>
                <w:szCs w:val="22"/>
                <w:lang w:val="fr-FR"/>
              </w:rPr>
              <w:t xml:space="preserve"> (CGM)</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35DDDFA" w14:textId="06F0200C" w:rsidR="00061351" w:rsidRPr="00061351" w:rsidRDefault="00061351" w:rsidP="00061351">
            <w:pPr>
              <w:spacing w:after="120"/>
              <w:rPr>
                <w:rFonts w:ascii="Arial" w:hAnsi="Arial" w:cs="Arial"/>
                <w:sz w:val="22"/>
                <w:szCs w:val="22"/>
                <w:lang w:val="fr-FR"/>
              </w:rPr>
            </w:pPr>
            <w:r>
              <w:rPr>
                <w:rFonts w:ascii="Arial" w:hAnsi="Arial" w:cs="Arial"/>
                <w:sz w:val="22"/>
                <w:szCs w:val="22"/>
                <w:lang w:val="fr-FR"/>
              </w:rPr>
              <w:t>T</w:t>
            </w:r>
            <w:r w:rsidRPr="00061351">
              <w:rPr>
                <w:rFonts w:ascii="Arial" w:hAnsi="Arial" w:cs="Arial"/>
                <w:sz w:val="22"/>
                <w:szCs w:val="22"/>
                <w:lang w:val="fr-FR"/>
              </w:rPr>
              <w:t>rois options au choix :</w:t>
            </w:r>
          </w:p>
          <w:p w14:paraId="0319A5F4" w14:textId="750CC31B"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1- Maintien de l’IFSE à hauteur de 33% la 1</w:t>
            </w:r>
            <w:r w:rsidRPr="00061351">
              <w:rPr>
                <w:rFonts w:ascii="Arial" w:hAnsi="Arial" w:cs="Arial"/>
                <w:sz w:val="22"/>
                <w:szCs w:val="22"/>
                <w:vertAlign w:val="superscript"/>
                <w:lang w:val="fr-FR"/>
              </w:rPr>
              <w:t>ère</w:t>
            </w:r>
            <w:r w:rsidRPr="00061351">
              <w:rPr>
                <w:rFonts w:ascii="Arial" w:hAnsi="Arial" w:cs="Arial"/>
                <w:sz w:val="22"/>
                <w:szCs w:val="22"/>
                <w:lang w:val="fr-FR"/>
              </w:rPr>
              <w:t xml:space="preserve"> année puis 60% les 2</w:t>
            </w:r>
            <w:r w:rsidRPr="00061351">
              <w:rPr>
                <w:rFonts w:ascii="Arial" w:hAnsi="Arial" w:cs="Arial"/>
                <w:sz w:val="22"/>
                <w:szCs w:val="22"/>
                <w:vertAlign w:val="superscript"/>
                <w:lang w:val="fr-FR"/>
              </w:rPr>
              <w:t>ème</w:t>
            </w:r>
            <w:r w:rsidRPr="00061351">
              <w:rPr>
                <w:rFonts w:ascii="Arial" w:hAnsi="Arial" w:cs="Arial"/>
                <w:sz w:val="22"/>
                <w:szCs w:val="22"/>
                <w:lang w:val="fr-FR"/>
              </w:rPr>
              <w:t xml:space="preserve"> et 3</w:t>
            </w:r>
            <w:r w:rsidRPr="00061351">
              <w:rPr>
                <w:rFonts w:ascii="Arial" w:hAnsi="Arial" w:cs="Arial"/>
                <w:sz w:val="22"/>
                <w:szCs w:val="22"/>
                <w:vertAlign w:val="superscript"/>
                <w:lang w:val="fr-FR"/>
              </w:rPr>
              <w:t>ème</w:t>
            </w:r>
            <w:r w:rsidRPr="00061351">
              <w:rPr>
                <w:rFonts w:ascii="Arial" w:hAnsi="Arial" w:cs="Arial"/>
                <w:sz w:val="22"/>
                <w:szCs w:val="22"/>
                <w:lang w:val="fr-FR"/>
              </w:rPr>
              <w:t xml:space="preserve"> années (FPE)</w:t>
            </w:r>
          </w:p>
          <w:p w14:paraId="0A003053" w14:textId="77777777"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2- Autre modalité de maintien moins favorable</w:t>
            </w:r>
          </w:p>
          <w:p w14:paraId="444A99D9" w14:textId="77777777"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3- Suspension de l’IFSE</w:t>
            </w:r>
          </w:p>
          <w:p w14:paraId="7CFD056B" w14:textId="05A5EB1B"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Dérogation dans les trois cas (le cas échéant) : en cas de requalification rétroactive d'un congé antérieurement accordé (exemple CMO) en CGM, l'agent conserve le bénéfice de l'IFSE versé durant ce congé, avant la requalification.</w:t>
            </w:r>
          </w:p>
          <w:p w14:paraId="70EA900E" w14:textId="5AC29B52" w:rsidR="00845B37" w:rsidRPr="00886CCA" w:rsidRDefault="00845B37" w:rsidP="00337114">
            <w:pPr>
              <w:spacing w:after="120"/>
              <w:rPr>
                <w:rFonts w:ascii="Arial" w:hAnsi="Arial" w:cs="Arial"/>
                <w:sz w:val="22"/>
                <w:szCs w:val="22"/>
                <w:lang w:val="fr-FR"/>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71A56FF4" w14:textId="77777777" w:rsidR="00886CCA" w:rsidRPr="00886CCA" w:rsidRDefault="00886CCA">
            <w:pPr>
              <w:rPr>
                <w:rFonts w:ascii="Arial" w:hAnsi="Arial" w:cs="Arial"/>
                <w:sz w:val="22"/>
                <w:szCs w:val="22"/>
                <w:lang w:val="fr-FR" w:eastAsia="en-US"/>
              </w:rPr>
            </w:pPr>
          </w:p>
        </w:tc>
      </w:tr>
      <w:tr w:rsidR="00886CCA" w:rsidRPr="00886CCA" w14:paraId="043CC348"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hideMark/>
          </w:tcPr>
          <w:p w14:paraId="0620AA53" w14:textId="53F3E10C" w:rsidR="00886CCA" w:rsidRPr="00886CCA" w:rsidRDefault="00886CCA">
            <w:pPr>
              <w:rPr>
                <w:rFonts w:ascii="Arial" w:hAnsi="Arial" w:cs="Arial"/>
                <w:sz w:val="22"/>
                <w:szCs w:val="22"/>
                <w:lang w:val="fr-FR"/>
              </w:rPr>
            </w:pPr>
            <w:r w:rsidRPr="00886CCA">
              <w:rPr>
                <w:rFonts w:ascii="Arial" w:hAnsi="Arial" w:cs="Arial"/>
                <w:sz w:val="22"/>
                <w:szCs w:val="22"/>
                <w:lang w:val="fr-FR"/>
              </w:rPr>
              <w:t xml:space="preserve">Congé </w:t>
            </w:r>
            <w:r w:rsidR="00692D25" w:rsidRPr="00886CCA">
              <w:rPr>
                <w:rFonts w:ascii="Arial" w:hAnsi="Arial" w:cs="Arial"/>
                <w:sz w:val="22"/>
                <w:szCs w:val="22"/>
                <w:lang w:val="fr-FR"/>
              </w:rPr>
              <w:t>longue maladie</w:t>
            </w:r>
            <w:r w:rsidR="00061351">
              <w:rPr>
                <w:rFonts w:ascii="Arial" w:hAnsi="Arial" w:cs="Arial"/>
                <w:sz w:val="22"/>
                <w:szCs w:val="22"/>
                <w:lang w:val="fr-FR"/>
              </w:rPr>
              <w:t xml:space="preserve"> (CLM)</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EF5A8DA" w14:textId="77777777"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Trois options au choix :</w:t>
            </w:r>
          </w:p>
          <w:p w14:paraId="215B7A4E" w14:textId="77777777"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1- Maintien de l’IFSE à hauteur de 33% la 1</w:t>
            </w:r>
            <w:r w:rsidRPr="00061351">
              <w:rPr>
                <w:rFonts w:ascii="Arial" w:hAnsi="Arial" w:cs="Arial"/>
                <w:sz w:val="22"/>
                <w:szCs w:val="22"/>
                <w:vertAlign w:val="superscript"/>
                <w:lang w:val="fr-FR"/>
              </w:rPr>
              <w:t>ère</w:t>
            </w:r>
            <w:r w:rsidRPr="00061351">
              <w:rPr>
                <w:rFonts w:ascii="Arial" w:hAnsi="Arial" w:cs="Arial"/>
                <w:sz w:val="22"/>
                <w:szCs w:val="22"/>
                <w:lang w:val="fr-FR"/>
              </w:rPr>
              <w:t xml:space="preserve"> année puis 60% les 2</w:t>
            </w:r>
            <w:r w:rsidRPr="00061351">
              <w:rPr>
                <w:rFonts w:ascii="Arial" w:hAnsi="Arial" w:cs="Arial"/>
                <w:sz w:val="22"/>
                <w:szCs w:val="22"/>
                <w:vertAlign w:val="superscript"/>
                <w:lang w:val="fr-FR"/>
              </w:rPr>
              <w:t>ème</w:t>
            </w:r>
            <w:r w:rsidRPr="00061351">
              <w:rPr>
                <w:rFonts w:ascii="Arial" w:hAnsi="Arial" w:cs="Arial"/>
                <w:sz w:val="22"/>
                <w:szCs w:val="22"/>
                <w:lang w:val="fr-FR"/>
              </w:rPr>
              <w:t xml:space="preserve"> et 3</w:t>
            </w:r>
            <w:r w:rsidRPr="00061351">
              <w:rPr>
                <w:rFonts w:ascii="Arial" w:hAnsi="Arial" w:cs="Arial"/>
                <w:sz w:val="22"/>
                <w:szCs w:val="22"/>
                <w:vertAlign w:val="superscript"/>
                <w:lang w:val="fr-FR"/>
              </w:rPr>
              <w:t>ème</w:t>
            </w:r>
            <w:r w:rsidRPr="00061351">
              <w:rPr>
                <w:rFonts w:ascii="Arial" w:hAnsi="Arial" w:cs="Arial"/>
                <w:sz w:val="22"/>
                <w:szCs w:val="22"/>
                <w:lang w:val="fr-FR"/>
              </w:rPr>
              <w:t xml:space="preserve"> années (FPE)</w:t>
            </w:r>
          </w:p>
          <w:p w14:paraId="4D6FC446" w14:textId="77777777"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2- Autre modalité de maintien moins favorable</w:t>
            </w:r>
          </w:p>
          <w:p w14:paraId="53C98546" w14:textId="77777777"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3- Suspension de l’IFSE</w:t>
            </w:r>
          </w:p>
          <w:p w14:paraId="750AB215" w14:textId="1EAEC5B8" w:rsidR="00061351" w:rsidRPr="00061351" w:rsidRDefault="00061351" w:rsidP="00061351">
            <w:pPr>
              <w:spacing w:after="120"/>
              <w:rPr>
                <w:rFonts w:ascii="Arial" w:hAnsi="Arial" w:cs="Arial"/>
                <w:sz w:val="22"/>
                <w:szCs w:val="22"/>
                <w:lang w:val="fr-FR"/>
              </w:rPr>
            </w:pPr>
            <w:r w:rsidRPr="00061351">
              <w:rPr>
                <w:rFonts w:ascii="Arial" w:hAnsi="Arial" w:cs="Arial"/>
                <w:sz w:val="22"/>
                <w:szCs w:val="22"/>
                <w:lang w:val="fr-FR"/>
              </w:rPr>
              <w:t>Dérogation dans les trois cas (le cas échéant) : en cas de requalification rétroactive d'un congé antérieurement accordé (exemple CMO) en C</w:t>
            </w:r>
            <w:r>
              <w:rPr>
                <w:rFonts w:ascii="Arial" w:hAnsi="Arial" w:cs="Arial"/>
                <w:sz w:val="22"/>
                <w:szCs w:val="22"/>
                <w:lang w:val="fr-FR"/>
              </w:rPr>
              <w:t>L</w:t>
            </w:r>
            <w:r w:rsidRPr="00061351">
              <w:rPr>
                <w:rFonts w:ascii="Arial" w:hAnsi="Arial" w:cs="Arial"/>
                <w:sz w:val="22"/>
                <w:szCs w:val="22"/>
                <w:lang w:val="fr-FR"/>
              </w:rPr>
              <w:t xml:space="preserve">M, l'agent conserve le bénéfice de l'IFSE versé </w:t>
            </w:r>
            <w:r w:rsidRPr="00061351">
              <w:rPr>
                <w:rFonts w:ascii="Arial" w:hAnsi="Arial" w:cs="Arial"/>
                <w:sz w:val="22"/>
                <w:szCs w:val="22"/>
                <w:lang w:val="fr-FR"/>
              </w:rPr>
              <w:lastRenderedPageBreak/>
              <w:t>durant ce congé, avant la requalification.</w:t>
            </w:r>
          </w:p>
          <w:p w14:paraId="2E32DC0A" w14:textId="4E0D6BAA" w:rsidR="00886CCA" w:rsidRPr="00886CCA" w:rsidRDefault="00886CCA" w:rsidP="00337114">
            <w:pPr>
              <w:spacing w:after="120"/>
              <w:rPr>
                <w:rFonts w:ascii="Arial" w:hAnsi="Arial" w:cs="Arial"/>
                <w:sz w:val="22"/>
                <w:szCs w:val="22"/>
                <w:lang w:val="fr-FR"/>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703033B6" w14:textId="77777777" w:rsidR="00886CCA" w:rsidRPr="00886CCA" w:rsidRDefault="00886CCA">
            <w:pPr>
              <w:rPr>
                <w:rFonts w:ascii="Arial" w:hAnsi="Arial" w:cs="Arial"/>
                <w:sz w:val="22"/>
                <w:szCs w:val="22"/>
                <w:lang w:val="fr-FR" w:eastAsia="en-US"/>
              </w:rPr>
            </w:pPr>
          </w:p>
        </w:tc>
      </w:tr>
      <w:tr w:rsidR="00886CCA" w:rsidRPr="00886CCA" w14:paraId="1AEF8167"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hideMark/>
          </w:tcPr>
          <w:p w14:paraId="2A1C65DE" w14:textId="2D77DD61" w:rsidR="00886CCA" w:rsidRPr="00886CCA" w:rsidRDefault="00886CCA">
            <w:pPr>
              <w:rPr>
                <w:rFonts w:ascii="Arial" w:hAnsi="Arial" w:cs="Arial"/>
                <w:sz w:val="22"/>
                <w:szCs w:val="22"/>
                <w:lang w:val="fr-FR"/>
              </w:rPr>
            </w:pPr>
            <w:r w:rsidRPr="00886CCA">
              <w:rPr>
                <w:rFonts w:ascii="Arial" w:hAnsi="Arial" w:cs="Arial"/>
                <w:sz w:val="22"/>
                <w:szCs w:val="22"/>
                <w:lang w:val="fr-FR"/>
              </w:rPr>
              <w:t xml:space="preserve">Congé </w:t>
            </w:r>
            <w:r w:rsidR="00692D25" w:rsidRPr="00886CCA">
              <w:rPr>
                <w:rFonts w:ascii="Arial" w:hAnsi="Arial" w:cs="Arial"/>
                <w:sz w:val="22"/>
                <w:szCs w:val="22"/>
                <w:lang w:val="fr-FR"/>
              </w:rPr>
              <w:t>longue durée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E7CBEC8"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Suspendue (sauf application rétroactive *)</w:t>
            </w: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32AFBCEC" w14:textId="77777777" w:rsidR="00886CCA" w:rsidRPr="00886CCA" w:rsidRDefault="00886CCA">
            <w:pPr>
              <w:rPr>
                <w:rFonts w:ascii="Arial" w:hAnsi="Arial" w:cs="Arial"/>
                <w:sz w:val="22"/>
                <w:szCs w:val="22"/>
                <w:lang w:val="fr-FR" w:eastAsia="en-US"/>
              </w:rPr>
            </w:pPr>
          </w:p>
        </w:tc>
      </w:tr>
      <w:tr w:rsidR="00886CCA" w:rsidRPr="00886CCA" w14:paraId="3F767902"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hideMark/>
          </w:tcPr>
          <w:p w14:paraId="714413D2"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Temps partiel Thérapeutique</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BB96376"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Maintenue dans les mêmes proportions que le traitement</w:t>
            </w: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72298F97" w14:textId="77777777" w:rsidR="00886CCA" w:rsidRPr="00886CCA" w:rsidRDefault="00886CCA">
            <w:pPr>
              <w:rPr>
                <w:rFonts w:ascii="Arial" w:hAnsi="Arial" w:cs="Arial"/>
                <w:sz w:val="22"/>
                <w:szCs w:val="22"/>
                <w:lang w:val="fr-FR" w:eastAsia="en-US"/>
              </w:rPr>
            </w:pPr>
          </w:p>
        </w:tc>
      </w:tr>
      <w:tr w:rsidR="00886CCA" w:rsidRPr="00886CCA" w14:paraId="72B2A45F"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tcPr>
          <w:p w14:paraId="23123C64" w14:textId="33208114" w:rsidR="00886CCA" w:rsidRPr="00886CCA" w:rsidRDefault="00886CCA">
            <w:pPr>
              <w:rPr>
                <w:rFonts w:ascii="Arial" w:hAnsi="Arial" w:cs="Arial"/>
                <w:sz w:val="22"/>
                <w:szCs w:val="22"/>
                <w:lang w:val="fr-FR"/>
              </w:rPr>
            </w:pPr>
            <w:r>
              <w:rPr>
                <w:rFonts w:ascii="Arial" w:hAnsi="Arial" w:cs="Arial"/>
                <w:sz w:val="22"/>
                <w:szCs w:val="22"/>
                <w:lang w:val="fr-FR"/>
              </w:rPr>
              <w:t>Période de préparation au reclassement</w:t>
            </w:r>
          </w:p>
        </w:tc>
        <w:tc>
          <w:tcPr>
            <w:tcW w:w="3119" w:type="dxa"/>
            <w:tcBorders>
              <w:top w:val="single" w:sz="4" w:space="0" w:color="auto"/>
              <w:left w:val="single" w:sz="4" w:space="0" w:color="auto"/>
              <w:bottom w:val="single" w:sz="4" w:space="0" w:color="auto"/>
              <w:right w:val="single" w:sz="4" w:space="0" w:color="auto"/>
            </w:tcBorders>
            <w:vAlign w:val="center"/>
          </w:tcPr>
          <w:p w14:paraId="0DA388FF" w14:textId="2B3B6D75" w:rsidR="00886CCA" w:rsidRPr="00886CCA" w:rsidRDefault="00886CCA">
            <w:pPr>
              <w:rPr>
                <w:rFonts w:ascii="Arial" w:hAnsi="Arial" w:cs="Arial"/>
                <w:sz w:val="22"/>
                <w:szCs w:val="22"/>
                <w:lang w:val="fr-FR"/>
              </w:rPr>
            </w:pPr>
            <w:r w:rsidRPr="00886CCA">
              <w:rPr>
                <w:rFonts w:ascii="Arial" w:hAnsi="Arial" w:cs="Arial"/>
                <w:sz w:val="22"/>
                <w:szCs w:val="22"/>
                <w:lang w:val="fr-FR"/>
              </w:rPr>
              <w:t>Maintenue dans les mêmes proportions que le traitement</w:t>
            </w:r>
          </w:p>
        </w:tc>
        <w:tc>
          <w:tcPr>
            <w:tcW w:w="4252" w:type="dxa"/>
            <w:vMerge/>
            <w:tcBorders>
              <w:top w:val="single" w:sz="4" w:space="0" w:color="auto"/>
              <w:left w:val="single" w:sz="4" w:space="0" w:color="auto"/>
              <w:bottom w:val="single" w:sz="4" w:space="0" w:color="auto"/>
              <w:right w:val="single" w:sz="4" w:space="0" w:color="auto"/>
            </w:tcBorders>
            <w:vAlign w:val="center"/>
          </w:tcPr>
          <w:p w14:paraId="55CB48BF" w14:textId="77777777" w:rsidR="00886CCA" w:rsidRPr="00886CCA" w:rsidRDefault="00886CCA">
            <w:pPr>
              <w:rPr>
                <w:rFonts w:ascii="Arial" w:hAnsi="Arial" w:cs="Arial"/>
                <w:sz w:val="22"/>
                <w:szCs w:val="22"/>
                <w:lang w:val="fr-FR" w:eastAsia="en-US"/>
              </w:rPr>
            </w:pPr>
          </w:p>
        </w:tc>
      </w:tr>
      <w:tr w:rsidR="00886CCA" w:rsidRPr="00886CCA" w14:paraId="44DE2438" w14:textId="77777777" w:rsidTr="00061351">
        <w:trPr>
          <w:trHeight w:val="1077"/>
        </w:trPr>
        <w:tc>
          <w:tcPr>
            <w:tcW w:w="2405" w:type="dxa"/>
            <w:tcBorders>
              <w:top w:val="single" w:sz="4" w:space="0" w:color="auto"/>
              <w:left w:val="single" w:sz="4" w:space="0" w:color="auto"/>
              <w:bottom w:val="single" w:sz="4" w:space="0" w:color="auto"/>
              <w:right w:val="single" w:sz="4" w:space="0" w:color="auto"/>
            </w:tcBorders>
            <w:vAlign w:val="center"/>
            <w:hideMark/>
          </w:tcPr>
          <w:p w14:paraId="3F0D23F5"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Congés annuels</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6294CDC" w14:textId="77777777" w:rsidR="00886CCA" w:rsidRPr="00886CCA" w:rsidRDefault="00886CCA">
            <w:pPr>
              <w:rPr>
                <w:rFonts w:ascii="Arial" w:hAnsi="Arial" w:cs="Arial"/>
                <w:sz w:val="22"/>
                <w:szCs w:val="22"/>
                <w:lang w:val="fr-FR"/>
              </w:rPr>
            </w:pPr>
            <w:r w:rsidRPr="00886CCA">
              <w:rPr>
                <w:rFonts w:ascii="Arial" w:hAnsi="Arial" w:cs="Arial"/>
                <w:sz w:val="22"/>
                <w:szCs w:val="22"/>
                <w:lang w:val="fr-FR"/>
              </w:rPr>
              <w:t>Maintenue</w:t>
            </w:r>
          </w:p>
        </w:tc>
        <w:tc>
          <w:tcPr>
            <w:tcW w:w="4252" w:type="dxa"/>
            <w:vMerge/>
            <w:tcBorders>
              <w:top w:val="single" w:sz="4" w:space="0" w:color="auto"/>
              <w:left w:val="single" w:sz="4" w:space="0" w:color="auto"/>
              <w:bottom w:val="single" w:sz="4" w:space="0" w:color="auto"/>
              <w:right w:val="single" w:sz="4" w:space="0" w:color="auto"/>
            </w:tcBorders>
            <w:vAlign w:val="center"/>
            <w:hideMark/>
          </w:tcPr>
          <w:p w14:paraId="2976927A" w14:textId="77777777" w:rsidR="00886CCA" w:rsidRPr="00886CCA" w:rsidRDefault="00886CCA">
            <w:pPr>
              <w:rPr>
                <w:rFonts w:ascii="Arial" w:hAnsi="Arial" w:cs="Arial"/>
                <w:sz w:val="22"/>
                <w:szCs w:val="22"/>
                <w:lang w:val="fr-FR" w:eastAsia="en-US"/>
              </w:rPr>
            </w:pPr>
          </w:p>
        </w:tc>
      </w:tr>
    </w:tbl>
    <w:p w14:paraId="19204047" w14:textId="77777777" w:rsidR="00886CCA" w:rsidRPr="00886CCA" w:rsidRDefault="00886CCA" w:rsidP="00886CCA">
      <w:pPr>
        <w:jc w:val="both"/>
        <w:rPr>
          <w:rFonts w:ascii="Arial" w:hAnsi="Arial" w:cs="Arial"/>
          <w:sz w:val="22"/>
          <w:szCs w:val="22"/>
          <w:lang w:val="fr-FR" w:eastAsia="en-US"/>
        </w:rPr>
      </w:pPr>
    </w:p>
    <w:p w14:paraId="61FFF9FB" w14:textId="3202D2DB" w:rsidR="00444DB8" w:rsidRPr="00444DB8" w:rsidRDefault="00886CCA" w:rsidP="00BC24D7">
      <w:pPr>
        <w:jc w:val="both"/>
        <w:rPr>
          <w:rFonts w:ascii="Arial" w:eastAsia="Times New Roman" w:hAnsi="Arial" w:cs="Arial"/>
          <w:sz w:val="22"/>
          <w:szCs w:val="22"/>
          <w:lang w:val="fr-FR"/>
        </w:rPr>
      </w:pPr>
      <w:r w:rsidRPr="00886CCA">
        <w:rPr>
          <w:rFonts w:ascii="Arial" w:hAnsi="Arial" w:cs="Arial"/>
          <w:sz w:val="22"/>
          <w:szCs w:val="22"/>
          <w:lang w:val="fr-FR"/>
        </w:rPr>
        <w:t xml:space="preserve">* </w:t>
      </w:r>
      <w:r w:rsidR="00BC24D7">
        <w:rPr>
          <w:rFonts w:ascii="Arial" w:hAnsi="Arial" w:cs="Arial"/>
          <w:sz w:val="22"/>
          <w:szCs w:val="22"/>
          <w:lang w:val="fr-FR"/>
        </w:rPr>
        <w:t>L</w:t>
      </w:r>
      <w:r w:rsidR="00444DB8" w:rsidRPr="00444DB8">
        <w:rPr>
          <w:rFonts w:ascii="Arial" w:eastAsia="Times New Roman" w:hAnsi="Arial" w:cs="Arial"/>
          <w:sz w:val="22"/>
          <w:szCs w:val="22"/>
          <w:lang w:val="fr-FR"/>
        </w:rPr>
        <w:t xml:space="preserve">orsqu’un agent est placé en </w:t>
      </w:r>
      <w:r w:rsidR="00444DB8">
        <w:rPr>
          <w:rFonts w:ascii="Arial" w:eastAsia="Times New Roman" w:hAnsi="Arial" w:cs="Arial"/>
          <w:sz w:val="22"/>
          <w:szCs w:val="22"/>
          <w:lang w:val="fr-FR"/>
        </w:rPr>
        <w:t>congé de congé de longue maladie</w:t>
      </w:r>
      <w:r w:rsidR="00444DB8" w:rsidRPr="00444DB8">
        <w:rPr>
          <w:rFonts w:ascii="Arial" w:eastAsia="Times New Roman" w:hAnsi="Arial" w:cs="Arial"/>
          <w:sz w:val="22"/>
          <w:szCs w:val="22"/>
          <w:lang w:val="fr-FR"/>
        </w:rPr>
        <w:t xml:space="preserve">, </w:t>
      </w:r>
      <w:r w:rsidR="00444DB8">
        <w:rPr>
          <w:rFonts w:ascii="Arial" w:eastAsia="Times New Roman" w:hAnsi="Arial" w:cs="Arial"/>
          <w:sz w:val="22"/>
          <w:szCs w:val="22"/>
          <w:lang w:val="fr-FR"/>
        </w:rPr>
        <w:t>congé de longue durée</w:t>
      </w:r>
      <w:r w:rsidR="00444DB8" w:rsidRPr="00444DB8">
        <w:rPr>
          <w:rFonts w:ascii="Arial" w:eastAsia="Times New Roman" w:hAnsi="Arial" w:cs="Arial"/>
          <w:sz w:val="22"/>
          <w:szCs w:val="22"/>
          <w:lang w:val="fr-FR"/>
        </w:rPr>
        <w:t xml:space="preserve"> ou </w:t>
      </w:r>
      <w:r w:rsidR="00444DB8">
        <w:rPr>
          <w:rFonts w:ascii="Arial" w:eastAsia="Times New Roman" w:hAnsi="Arial" w:cs="Arial"/>
          <w:sz w:val="22"/>
          <w:szCs w:val="22"/>
          <w:lang w:val="fr-FR"/>
        </w:rPr>
        <w:t>congé de grave maladie</w:t>
      </w:r>
      <w:r w:rsidR="00444DB8" w:rsidRPr="00444DB8">
        <w:rPr>
          <w:rFonts w:ascii="Arial" w:eastAsia="Times New Roman" w:hAnsi="Arial" w:cs="Arial"/>
          <w:sz w:val="22"/>
          <w:szCs w:val="22"/>
          <w:lang w:val="fr-FR"/>
        </w:rPr>
        <w:t xml:space="preserve"> à la suite d'une demande présentée au cours d'un congé de maladie, les primes et indemnités qui lui ont été versées durant son congé de maladie lui demeurent acquises.</w:t>
      </w:r>
    </w:p>
    <w:p w14:paraId="221E194E" w14:textId="77777777" w:rsidR="00AC64E5" w:rsidRPr="00444DB8" w:rsidRDefault="00AC64E5" w:rsidP="00444DB8">
      <w:pPr>
        <w:widowControl w:val="0"/>
        <w:autoSpaceDE w:val="0"/>
        <w:autoSpaceDN w:val="0"/>
        <w:adjustRightInd w:val="0"/>
        <w:jc w:val="both"/>
        <w:rPr>
          <w:rFonts w:ascii="Arial" w:eastAsia="Times New Roman" w:hAnsi="Arial" w:cs="Arial"/>
          <w:sz w:val="22"/>
          <w:szCs w:val="22"/>
          <w:lang w:val="fr-FR"/>
        </w:rPr>
      </w:pPr>
    </w:p>
    <w:p w14:paraId="1D0A00FC" w14:textId="77777777" w:rsid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0C70D066" w14:textId="77777777" w:rsidR="004E0D08" w:rsidRPr="004E0D08" w:rsidRDefault="004E0D08" w:rsidP="004E0D08">
      <w:pPr>
        <w:widowControl w:val="0"/>
        <w:numPr>
          <w:ilvl w:val="0"/>
          <w:numId w:val="16"/>
        </w:numPr>
        <w:autoSpaceDE w:val="0"/>
        <w:autoSpaceDN w:val="0"/>
        <w:adjustRightInd w:val="0"/>
        <w:contextualSpacing/>
        <w:rPr>
          <w:rFonts w:ascii="Arial" w:eastAsia="Times New Roman" w:hAnsi="Arial" w:cs="Arial"/>
          <w:b/>
          <w:sz w:val="22"/>
          <w:szCs w:val="22"/>
          <w:lang w:val="fr-FR"/>
        </w:rPr>
      </w:pPr>
      <w:r w:rsidRPr="004E0D08">
        <w:rPr>
          <w:rFonts w:ascii="Arial" w:eastAsia="Times New Roman" w:hAnsi="Arial" w:cs="Arial"/>
          <w:b/>
          <w:sz w:val="22"/>
          <w:szCs w:val="22"/>
          <w:lang w:val="fr-FR"/>
        </w:rPr>
        <w:t>Attribution individuelle</w:t>
      </w:r>
    </w:p>
    <w:p w14:paraId="5EF78A81"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 </w:t>
      </w:r>
    </w:p>
    <w:p w14:paraId="59897292"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Le montant individuel attribué au titre de l’IFSE, et le cas échéant au titre du CIA, sera librement défini par l’autorité territoriale, par voie d’arrêté individuel, dans la limite des conditions prévues par la présente délibération. </w:t>
      </w:r>
    </w:p>
    <w:p w14:paraId="08FD209C"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71D8C4C7"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lang w:val="fr-FR"/>
        </w:rPr>
      </w:pPr>
      <w:r w:rsidRPr="004E0D08">
        <w:rPr>
          <w:rFonts w:ascii="Arial" w:eastAsia="Times New Roman" w:hAnsi="Arial" w:cs="Arial"/>
          <w:b/>
          <w:sz w:val="22"/>
          <w:szCs w:val="22"/>
          <w:lang w:val="fr-FR"/>
        </w:rPr>
        <w:t xml:space="preserve">ARTICLE 6 : MAINTIEN A TITRE PERSONNEL </w:t>
      </w:r>
      <w:r w:rsidRPr="004E0D08">
        <w:rPr>
          <w:rFonts w:ascii="Arial" w:eastAsia="Times New Roman" w:hAnsi="Arial" w:cs="Arial"/>
          <w:b/>
          <w:color w:val="FF0000"/>
          <w:sz w:val="22"/>
          <w:szCs w:val="22"/>
          <w:lang w:val="fr-FR"/>
        </w:rPr>
        <w:t>(Facultatif)</w:t>
      </w:r>
    </w:p>
    <w:p w14:paraId="24020AC5"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  </w:t>
      </w:r>
    </w:p>
    <w:p w14:paraId="7D63E06F"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Conformément aux dispositions de l'article 6 du décret n° 2014-513 du 20 mai 2104, lors de la première application du RIFSEEP, le montant indemnitaire mensuel perçu par l'agent au titre du ou des régimes indemnitaires liés aux fonctions exercées ou au grade détenu et, le cas échéant, aux résultats, à l'exception de tout versement à caractère exceptionnel, est conservé au titre de l'indemnité de fonctions, de sujétions et d'expertise jusqu'à la date du prochain changement de fonctions de l'agent, sans préjudice du réexamen au vu de l'expérience acquise prévu au 2° de l'article 3 du décret précité. </w:t>
      </w:r>
    </w:p>
    <w:p w14:paraId="7BA5FD5A"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29F56FCA"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lang w:val="fr-FR"/>
        </w:rPr>
      </w:pPr>
      <w:r w:rsidRPr="004E0D08">
        <w:rPr>
          <w:rFonts w:ascii="Arial" w:eastAsia="Times New Roman" w:hAnsi="Arial" w:cs="Arial"/>
          <w:b/>
          <w:sz w:val="22"/>
          <w:szCs w:val="22"/>
          <w:lang w:val="fr-FR"/>
        </w:rPr>
        <w:t>ARTICLE 7 : CUMULS POSSIBLES</w:t>
      </w:r>
    </w:p>
    <w:p w14:paraId="47CE693B"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54A7D5E6"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 RIFSEEP est exclusif de toutes autres primes et indemnités liées aux fonctions et à la manière de servir.</w:t>
      </w:r>
    </w:p>
    <w:p w14:paraId="45C5ADC0"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4BA76662"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Calibri" w:hAnsi="Arial" w:cs="Arial"/>
          <w:sz w:val="22"/>
          <w:szCs w:val="22"/>
          <w:lang w:val="fr-FR"/>
        </w:rPr>
        <w:t>L’arrêté en date du 27 août 2015 précise que le régime indemnitaire tenant compte des fonctions, des sujétions, de l’expertise et de l’engagement professionnel (R.I.F.S.E.E.P.) est cumulable avec les indemnités compensant le travail de nuit, le dimanche ou les jours fériés ainsi que les astreintes et le dépassement régulier du cycle de travail tel que défini par le décret n° 2000-815 du 25 août 2000.</w:t>
      </w:r>
    </w:p>
    <w:p w14:paraId="700F89F3"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1F2C3301"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color w:val="FF0000"/>
          <w:sz w:val="22"/>
          <w:szCs w:val="22"/>
          <w:lang w:val="fr-FR"/>
        </w:rPr>
        <w:t>(indiquer les primes et indemnités concernées dans votre collectivité ou établissement)</w:t>
      </w:r>
    </w:p>
    <w:p w14:paraId="7DAD6D6C"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Le RIFSEEP ne pourra se cumuler avec :</w:t>
      </w:r>
    </w:p>
    <w:p w14:paraId="014BD40E"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L’indemnité forfaitaire pour travaux supplémentaires (IFTS),</w:t>
      </w:r>
    </w:p>
    <w:p w14:paraId="5512CE76"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L’indemnité d’administration et de technicité (IAT),</w:t>
      </w:r>
    </w:p>
    <w:p w14:paraId="4D87799B"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L’indemnité d’exercice de missions des préfectures (IEMP),</w:t>
      </w:r>
    </w:p>
    <w:p w14:paraId="61511476"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L’indemnité de régisseur,</w:t>
      </w:r>
    </w:p>
    <w:p w14:paraId="7E8AD4F2" w14:textId="77777777" w:rsidR="004E0D08" w:rsidRPr="004E0D08" w:rsidRDefault="004E0D08" w:rsidP="004E0D08">
      <w:pPr>
        <w:widowControl w:val="0"/>
        <w:numPr>
          <w:ilvl w:val="0"/>
          <w:numId w:val="11"/>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Etc.</w:t>
      </w:r>
    </w:p>
    <w:p w14:paraId="2F183F34" w14:textId="77777777" w:rsidR="004E0D08" w:rsidRPr="004E0D08" w:rsidRDefault="004E0D08" w:rsidP="004E0D08">
      <w:pPr>
        <w:widowControl w:val="0"/>
        <w:autoSpaceDE w:val="0"/>
        <w:autoSpaceDN w:val="0"/>
        <w:adjustRightInd w:val="0"/>
        <w:ind w:left="720"/>
        <w:contextualSpacing/>
        <w:jc w:val="both"/>
        <w:rPr>
          <w:rFonts w:ascii="Arial" w:eastAsia="Times New Roman" w:hAnsi="Arial" w:cs="Arial"/>
          <w:sz w:val="22"/>
          <w:szCs w:val="22"/>
          <w:lang w:val="fr-FR"/>
        </w:rPr>
      </w:pPr>
    </w:p>
    <w:p w14:paraId="503D67F6" w14:textId="77777777" w:rsidR="004E0D08" w:rsidRPr="004E0D08" w:rsidRDefault="004E0D08" w:rsidP="004E0D08">
      <w:pPr>
        <w:widowControl w:val="0"/>
        <w:autoSpaceDE w:val="0"/>
        <w:autoSpaceDN w:val="0"/>
        <w:adjustRightInd w:val="0"/>
        <w:jc w:val="both"/>
        <w:rPr>
          <w:rFonts w:ascii="Arial" w:eastAsia="Calibri" w:hAnsi="Arial" w:cs="Arial"/>
          <w:sz w:val="22"/>
          <w:szCs w:val="22"/>
          <w:lang w:val="fr-FR"/>
        </w:rPr>
      </w:pPr>
      <w:r w:rsidRPr="004E0D08">
        <w:rPr>
          <w:rFonts w:ascii="Arial" w:eastAsia="Calibri" w:hAnsi="Arial" w:cs="Arial"/>
          <w:sz w:val="22"/>
          <w:szCs w:val="22"/>
          <w:lang w:val="fr-FR"/>
        </w:rPr>
        <w:t>L’IFSE est en revanche cumulable avec :</w:t>
      </w:r>
    </w:p>
    <w:p w14:paraId="5ECA1970" w14:textId="77777777" w:rsidR="004E0D08" w:rsidRPr="004E0D08" w:rsidRDefault="004E0D08" w:rsidP="004E0D08">
      <w:pPr>
        <w:widowControl w:val="0"/>
        <w:numPr>
          <w:ilvl w:val="0"/>
          <w:numId w:val="17"/>
        </w:numPr>
        <w:autoSpaceDE w:val="0"/>
        <w:autoSpaceDN w:val="0"/>
        <w:adjustRightInd w:val="0"/>
        <w:contextualSpacing/>
        <w:jc w:val="both"/>
        <w:rPr>
          <w:rFonts w:ascii="Arial" w:eastAsia="Calibri" w:hAnsi="Arial" w:cs="Arial"/>
          <w:sz w:val="22"/>
          <w:szCs w:val="22"/>
          <w:lang w:val="fr-FR"/>
        </w:rPr>
      </w:pPr>
      <w:r w:rsidRPr="004E0D08">
        <w:rPr>
          <w:rFonts w:ascii="Arial" w:eastAsia="Calibri" w:hAnsi="Arial" w:cs="Arial"/>
          <w:sz w:val="22"/>
          <w:szCs w:val="22"/>
          <w:lang w:val="fr-FR"/>
        </w:rPr>
        <w:t>L’indemnisation des dépenses engagées au titre des fonctions exercées (exemple : frais de déplacement),</w:t>
      </w:r>
    </w:p>
    <w:p w14:paraId="0A3ECC0F" w14:textId="77777777" w:rsidR="004E0D08" w:rsidRPr="004E0D08" w:rsidRDefault="004E0D08" w:rsidP="004E0D08">
      <w:pPr>
        <w:widowControl w:val="0"/>
        <w:numPr>
          <w:ilvl w:val="0"/>
          <w:numId w:val="17"/>
        </w:numPr>
        <w:autoSpaceDE w:val="0"/>
        <w:autoSpaceDN w:val="0"/>
        <w:adjustRightInd w:val="0"/>
        <w:contextualSpacing/>
        <w:jc w:val="both"/>
        <w:rPr>
          <w:rFonts w:ascii="Arial" w:eastAsia="Calibri" w:hAnsi="Arial" w:cs="Arial"/>
          <w:sz w:val="22"/>
          <w:szCs w:val="22"/>
          <w:lang w:val="fr-FR"/>
        </w:rPr>
      </w:pPr>
      <w:r w:rsidRPr="004E0D08">
        <w:rPr>
          <w:rFonts w:ascii="Arial" w:eastAsia="Calibri" w:hAnsi="Arial" w:cs="Arial"/>
          <w:sz w:val="22"/>
          <w:szCs w:val="22"/>
          <w:lang w:val="fr-FR"/>
        </w:rPr>
        <w:t>Les dispositifs d’intéressement collectif,</w:t>
      </w:r>
    </w:p>
    <w:p w14:paraId="26272448" w14:textId="77777777" w:rsidR="004E0D08" w:rsidRPr="004E0D08" w:rsidRDefault="004E0D08" w:rsidP="004E0D08">
      <w:pPr>
        <w:widowControl w:val="0"/>
        <w:numPr>
          <w:ilvl w:val="0"/>
          <w:numId w:val="17"/>
        </w:numPr>
        <w:autoSpaceDE w:val="0"/>
        <w:autoSpaceDN w:val="0"/>
        <w:adjustRightInd w:val="0"/>
        <w:contextualSpacing/>
        <w:jc w:val="both"/>
        <w:rPr>
          <w:rFonts w:ascii="Arial" w:eastAsia="Calibri" w:hAnsi="Arial" w:cs="Arial"/>
          <w:sz w:val="22"/>
          <w:szCs w:val="22"/>
          <w:lang w:val="fr-FR"/>
        </w:rPr>
      </w:pPr>
      <w:r w:rsidRPr="004E0D08">
        <w:rPr>
          <w:rFonts w:ascii="Arial" w:eastAsia="Calibri" w:hAnsi="Arial" w:cs="Arial"/>
          <w:sz w:val="22"/>
          <w:szCs w:val="22"/>
          <w:lang w:val="fr-FR"/>
        </w:rPr>
        <w:t>Les dispositifs compensant les pertes de pouvoir d’achat (exemples : indemnité compensatrice, indemnité différentielle, GIPA, …),</w:t>
      </w:r>
    </w:p>
    <w:p w14:paraId="46A7A6E9" w14:textId="77777777" w:rsidR="004E0D08" w:rsidRPr="004E0D08" w:rsidRDefault="004E0D08" w:rsidP="004E0D08">
      <w:pPr>
        <w:widowControl w:val="0"/>
        <w:numPr>
          <w:ilvl w:val="0"/>
          <w:numId w:val="17"/>
        </w:numPr>
        <w:autoSpaceDE w:val="0"/>
        <w:autoSpaceDN w:val="0"/>
        <w:adjustRightInd w:val="0"/>
        <w:contextualSpacing/>
        <w:jc w:val="both"/>
        <w:rPr>
          <w:rFonts w:ascii="Arial" w:eastAsia="Calibri" w:hAnsi="Arial" w:cs="Arial"/>
          <w:sz w:val="22"/>
          <w:szCs w:val="22"/>
          <w:lang w:val="fr-FR"/>
        </w:rPr>
      </w:pPr>
      <w:r w:rsidRPr="004E0D08">
        <w:rPr>
          <w:rFonts w:ascii="Arial" w:eastAsia="Calibri" w:hAnsi="Arial" w:cs="Arial"/>
          <w:sz w:val="22"/>
          <w:szCs w:val="22"/>
          <w:lang w:val="fr-FR"/>
        </w:rPr>
        <w:t>Les sujétions ponctuelles directement liées à la durée du travail (heures supplémentaires, astreintes, …),</w:t>
      </w:r>
    </w:p>
    <w:p w14:paraId="28BB20CC" w14:textId="77777777" w:rsidR="004E0D08" w:rsidRPr="004E0D08" w:rsidRDefault="004E0D08" w:rsidP="004E0D08">
      <w:pPr>
        <w:widowControl w:val="0"/>
        <w:numPr>
          <w:ilvl w:val="0"/>
          <w:numId w:val="17"/>
        </w:numPr>
        <w:autoSpaceDE w:val="0"/>
        <w:autoSpaceDN w:val="0"/>
        <w:adjustRightInd w:val="0"/>
        <w:contextualSpacing/>
        <w:jc w:val="both"/>
        <w:rPr>
          <w:rFonts w:ascii="Arial" w:eastAsia="Calibri" w:hAnsi="Arial" w:cs="Arial"/>
          <w:sz w:val="22"/>
          <w:szCs w:val="22"/>
          <w:lang w:val="fr-FR"/>
        </w:rPr>
      </w:pPr>
      <w:r w:rsidRPr="004E0D08">
        <w:rPr>
          <w:rFonts w:ascii="Arial" w:eastAsia="Calibri" w:hAnsi="Arial" w:cs="Arial"/>
          <w:sz w:val="22"/>
          <w:szCs w:val="22"/>
          <w:lang w:val="fr-FR"/>
        </w:rPr>
        <w:t>La prime de responsabilité versée au DGS.</w:t>
      </w:r>
    </w:p>
    <w:p w14:paraId="2DE5F805" w14:textId="77777777" w:rsidR="004E0D08" w:rsidRPr="004E0D08" w:rsidRDefault="004E0D08" w:rsidP="004E0D08">
      <w:pPr>
        <w:widowControl w:val="0"/>
        <w:autoSpaceDE w:val="0"/>
        <w:autoSpaceDN w:val="0"/>
        <w:adjustRightInd w:val="0"/>
        <w:jc w:val="both"/>
        <w:rPr>
          <w:rFonts w:ascii="Arial" w:eastAsia="Calibri" w:hAnsi="Arial" w:cs="Arial"/>
          <w:sz w:val="22"/>
          <w:szCs w:val="22"/>
          <w:lang w:val="fr-FR"/>
        </w:rPr>
      </w:pPr>
    </w:p>
    <w:p w14:paraId="6A689D59" w14:textId="77777777" w:rsidR="004E0D08" w:rsidRPr="004E0D08" w:rsidRDefault="004E0D08" w:rsidP="004E0D08">
      <w:pPr>
        <w:widowControl w:val="0"/>
        <w:autoSpaceDE w:val="0"/>
        <w:autoSpaceDN w:val="0"/>
        <w:adjustRightInd w:val="0"/>
        <w:jc w:val="both"/>
        <w:rPr>
          <w:rFonts w:ascii="Arial" w:eastAsia="Times New Roman" w:hAnsi="Arial" w:cs="Arial"/>
          <w:b/>
          <w:sz w:val="22"/>
          <w:szCs w:val="22"/>
          <w:lang w:val="fr-FR"/>
        </w:rPr>
      </w:pPr>
      <w:r w:rsidRPr="004E0D08">
        <w:rPr>
          <w:rFonts w:ascii="Arial" w:eastAsia="Times New Roman" w:hAnsi="Arial" w:cs="Arial"/>
          <w:b/>
          <w:sz w:val="22"/>
          <w:szCs w:val="22"/>
          <w:lang w:val="fr-FR"/>
        </w:rPr>
        <w:t>ARTICLE 8 : DATE D'ENTREE EN VIGUEUR</w:t>
      </w:r>
    </w:p>
    <w:p w14:paraId="4A694EC0"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44FEF969" w14:textId="77777777" w:rsidR="004E0D08" w:rsidRPr="004E0D08" w:rsidRDefault="004E0D08" w:rsidP="004E0D08">
      <w:pPr>
        <w:widowControl w:val="0"/>
        <w:autoSpaceDE w:val="0"/>
        <w:autoSpaceDN w:val="0"/>
        <w:adjustRightInd w:val="0"/>
        <w:jc w:val="both"/>
        <w:rPr>
          <w:rFonts w:ascii="Arial" w:eastAsia="Calibri" w:hAnsi="Arial" w:cs="Arial"/>
          <w:sz w:val="22"/>
          <w:szCs w:val="22"/>
          <w:lang w:val="fr-FR"/>
        </w:rPr>
      </w:pPr>
      <w:r w:rsidRPr="004E0D08">
        <w:rPr>
          <w:rFonts w:ascii="Arial" w:eastAsia="Calibri" w:hAnsi="Arial" w:cs="Arial"/>
          <w:sz w:val="22"/>
          <w:szCs w:val="22"/>
          <w:lang w:val="fr-FR"/>
        </w:rPr>
        <w:t>Les dispositions de la présente délibération prendront effet au</w:t>
      </w:r>
      <w:proofErr w:type="gramStart"/>
      <w:r w:rsidRPr="004E0D08">
        <w:rPr>
          <w:rFonts w:ascii="Arial" w:eastAsia="Calibri" w:hAnsi="Arial" w:cs="Arial"/>
          <w:sz w:val="22"/>
          <w:szCs w:val="22"/>
          <w:lang w:val="fr-FR"/>
        </w:rPr>
        <w:t xml:space="preserve"> ….</w:t>
      </w:r>
      <w:proofErr w:type="gramEnd"/>
      <w:r w:rsidRPr="004E0D08">
        <w:rPr>
          <w:rFonts w:ascii="Arial" w:eastAsia="Calibri" w:hAnsi="Arial" w:cs="Arial"/>
          <w:sz w:val="22"/>
          <w:szCs w:val="22"/>
          <w:lang w:val="fr-FR"/>
        </w:rPr>
        <w:t>. /</w:t>
      </w:r>
      <w:proofErr w:type="gramStart"/>
      <w:r w:rsidRPr="004E0D08">
        <w:rPr>
          <w:rFonts w:ascii="Arial" w:eastAsia="Calibri" w:hAnsi="Arial" w:cs="Arial"/>
          <w:sz w:val="22"/>
          <w:szCs w:val="22"/>
          <w:lang w:val="fr-FR"/>
        </w:rPr>
        <w:t xml:space="preserve"> ….</w:t>
      </w:r>
      <w:proofErr w:type="gramEnd"/>
      <w:r w:rsidRPr="004E0D08">
        <w:rPr>
          <w:rFonts w:ascii="Arial" w:eastAsia="Calibri" w:hAnsi="Arial" w:cs="Arial"/>
          <w:sz w:val="22"/>
          <w:szCs w:val="22"/>
          <w:lang w:val="fr-FR"/>
        </w:rPr>
        <w:t xml:space="preserve">./ …... </w:t>
      </w:r>
      <w:r w:rsidRPr="004E0D08">
        <w:rPr>
          <w:rFonts w:ascii="Arial" w:eastAsia="Calibri" w:hAnsi="Arial" w:cs="Arial"/>
          <w:color w:val="FF0000"/>
          <w:sz w:val="22"/>
          <w:szCs w:val="22"/>
          <w:lang w:val="fr-FR"/>
        </w:rPr>
        <w:t>(au plus tôt à la date de transmission de la délibération au contrôle de légalité au regard du principe de non-rétroactivité d’un acte réglementaire et de son caractère exécutoire dès lors qu’il a été procédé à la transmission de cet acte au représentant de l’Etat dans le département)</w:t>
      </w:r>
      <w:r w:rsidRPr="004E0D08">
        <w:rPr>
          <w:rFonts w:ascii="Arial" w:eastAsia="Calibri" w:hAnsi="Arial" w:cs="Arial"/>
          <w:sz w:val="22"/>
          <w:szCs w:val="22"/>
          <w:lang w:val="fr-FR"/>
        </w:rPr>
        <w:t>.</w:t>
      </w:r>
    </w:p>
    <w:p w14:paraId="04B30CF0" w14:textId="77777777" w:rsidR="004E0D08" w:rsidRPr="004E0D08" w:rsidRDefault="004E0D08" w:rsidP="004E0D08">
      <w:pPr>
        <w:widowControl w:val="0"/>
        <w:autoSpaceDE w:val="0"/>
        <w:autoSpaceDN w:val="0"/>
        <w:adjustRightInd w:val="0"/>
        <w:jc w:val="both"/>
        <w:rPr>
          <w:rFonts w:ascii="TrebuchetMS" w:eastAsia="Calibri" w:hAnsi="TrebuchetMS" w:cs="TrebuchetMS"/>
          <w:sz w:val="20"/>
          <w:szCs w:val="20"/>
          <w:lang w:val="fr-FR" w:eastAsia="en-US"/>
        </w:rPr>
      </w:pPr>
    </w:p>
    <w:p w14:paraId="6403F3DB" w14:textId="77777777" w:rsidR="004E0D08" w:rsidRDefault="004E0D08" w:rsidP="004E0D08">
      <w:pPr>
        <w:widowControl w:val="0"/>
        <w:autoSpaceDE w:val="0"/>
        <w:autoSpaceDN w:val="0"/>
        <w:adjustRightInd w:val="0"/>
        <w:jc w:val="both"/>
        <w:rPr>
          <w:rFonts w:ascii="Arial" w:eastAsia="Times New Roman" w:hAnsi="Arial" w:cs="Arial"/>
          <w:b/>
          <w:sz w:val="22"/>
          <w:szCs w:val="22"/>
          <w:u w:val="single"/>
          <w:lang w:val="fr-FR"/>
        </w:rPr>
      </w:pPr>
    </w:p>
    <w:p w14:paraId="00D6E6B0" w14:textId="77777777" w:rsidR="0086705D" w:rsidRDefault="0086705D" w:rsidP="004E0D08">
      <w:pPr>
        <w:widowControl w:val="0"/>
        <w:autoSpaceDE w:val="0"/>
        <w:autoSpaceDN w:val="0"/>
        <w:adjustRightInd w:val="0"/>
        <w:jc w:val="both"/>
        <w:rPr>
          <w:rFonts w:ascii="Arial" w:eastAsia="Times New Roman" w:hAnsi="Arial" w:cs="Arial"/>
          <w:b/>
          <w:sz w:val="22"/>
          <w:szCs w:val="22"/>
          <w:u w:val="single"/>
          <w:lang w:val="fr-FR"/>
        </w:rPr>
      </w:pPr>
    </w:p>
    <w:p w14:paraId="3083A75A" w14:textId="77777777" w:rsidR="0086705D" w:rsidRPr="004E0D08" w:rsidRDefault="0086705D" w:rsidP="004E0D08">
      <w:pPr>
        <w:widowControl w:val="0"/>
        <w:autoSpaceDE w:val="0"/>
        <w:autoSpaceDN w:val="0"/>
        <w:adjustRightInd w:val="0"/>
        <w:jc w:val="both"/>
        <w:rPr>
          <w:rFonts w:ascii="Arial" w:eastAsia="Times New Roman" w:hAnsi="Arial" w:cs="Arial"/>
          <w:b/>
          <w:sz w:val="22"/>
          <w:szCs w:val="22"/>
          <w:u w:val="single"/>
          <w:lang w:val="fr-FR"/>
        </w:rPr>
      </w:pPr>
    </w:p>
    <w:p w14:paraId="06AEF9E5" w14:textId="77777777" w:rsidR="004E0D08" w:rsidRPr="004E0D08" w:rsidRDefault="004E0D08" w:rsidP="004E0D08">
      <w:pPr>
        <w:autoSpaceDE w:val="0"/>
        <w:autoSpaceDN w:val="0"/>
        <w:adjustRightInd w:val="0"/>
        <w:spacing w:line="221" w:lineRule="atLeast"/>
        <w:jc w:val="both"/>
        <w:rPr>
          <w:rFonts w:ascii="Arial" w:eastAsia="Calibri" w:hAnsi="Arial" w:cs="Arial"/>
          <w:color w:val="000000"/>
          <w:sz w:val="22"/>
          <w:szCs w:val="22"/>
          <w:lang w:val="fr-FR" w:eastAsia="en-US"/>
        </w:rPr>
      </w:pPr>
      <w:r w:rsidRPr="004E0D08">
        <w:rPr>
          <w:rFonts w:ascii="Arial" w:eastAsia="Calibri" w:hAnsi="Arial" w:cs="Arial"/>
          <w:color w:val="000000"/>
          <w:sz w:val="22"/>
          <w:szCs w:val="22"/>
          <w:lang w:val="fr-FR" w:eastAsia="en-US"/>
        </w:rPr>
        <w:t>Après en avoir délibéré, l’assemblée délibérante décide :</w:t>
      </w:r>
    </w:p>
    <w:p w14:paraId="01B577CC" w14:textId="77777777" w:rsidR="004E0D08" w:rsidRPr="004E0D08" w:rsidRDefault="004E0D08" w:rsidP="004E0D08">
      <w:pPr>
        <w:widowControl w:val="0"/>
        <w:numPr>
          <w:ilvl w:val="0"/>
          <w:numId w:val="18"/>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d’instaurer un régime indemnitaire tenant compte des fonctions, des sujétions, de l’expertise et de l’engagement professionnel (RIFSEEP) tel que présenté ci-dessus ;</w:t>
      </w:r>
    </w:p>
    <w:p w14:paraId="29C18A07" w14:textId="77777777" w:rsidR="004E0D08" w:rsidRPr="004E0D08" w:rsidRDefault="004E0D08" w:rsidP="004E0D08">
      <w:pPr>
        <w:widowControl w:val="0"/>
        <w:numPr>
          <w:ilvl w:val="0"/>
          <w:numId w:val="18"/>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d’autoriser le Maire (ou le Président) à fixer par arrêté individuel le montant de l’IFSE et du CIA versés aux agents concernés dans le respect des dispositions fixées ci-dessus ;</w:t>
      </w:r>
    </w:p>
    <w:p w14:paraId="00D8FBE0" w14:textId="77777777" w:rsidR="004E0D08" w:rsidRPr="004E0D08" w:rsidRDefault="004E0D08" w:rsidP="004E0D08">
      <w:pPr>
        <w:widowControl w:val="0"/>
        <w:numPr>
          <w:ilvl w:val="0"/>
          <w:numId w:val="18"/>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que la présente délibération abroge les délibérations antérieures concernant le régime indemnitaire </w:t>
      </w:r>
      <w:r w:rsidRPr="004E0D08">
        <w:rPr>
          <w:rFonts w:ascii="Arial" w:eastAsia="Times New Roman" w:hAnsi="Arial" w:cs="Arial"/>
          <w:color w:val="FF0000"/>
          <w:sz w:val="22"/>
          <w:szCs w:val="22"/>
          <w:lang w:val="fr-FR"/>
        </w:rPr>
        <w:t>(préciser si toutes les délibérations sont concernées)</w:t>
      </w:r>
      <w:r w:rsidRPr="004E0D08">
        <w:rPr>
          <w:rFonts w:ascii="Arial" w:eastAsia="Times New Roman" w:hAnsi="Arial" w:cs="Arial"/>
          <w:sz w:val="22"/>
          <w:szCs w:val="22"/>
          <w:lang w:val="fr-FR"/>
        </w:rPr>
        <w:t xml:space="preserve"> ; </w:t>
      </w:r>
    </w:p>
    <w:p w14:paraId="1F4375E0" w14:textId="77777777" w:rsidR="004E0D08" w:rsidRPr="004E0D08" w:rsidRDefault="004E0D08" w:rsidP="004E0D08">
      <w:pPr>
        <w:widowControl w:val="0"/>
        <w:numPr>
          <w:ilvl w:val="0"/>
          <w:numId w:val="18"/>
        </w:numPr>
        <w:autoSpaceDE w:val="0"/>
        <w:autoSpaceDN w:val="0"/>
        <w:adjustRightInd w:val="0"/>
        <w:contextualSpacing/>
        <w:jc w:val="both"/>
        <w:rPr>
          <w:rFonts w:ascii="Arial" w:eastAsia="Times New Roman" w:hAnsi="Arial" w:cs="Arial"/>
          <w:sz w:val="22"/>
          <w:szCs w:val="22"/>
          <w:lang w:val="fr-FR"/>
        </w:rPr>
      </w:pPr>
      <w:r w:rsidRPr="004E0D08">
        <w:rPr>
          <w:rFonts w:ascii="Arial" w:eastAsia="Times New Roman" w:hAnsi="Arial" w:cs="Arial"/>
          <w:sz w:val="22"/>
          <w:szCs w:val="22"/>
          <w:lang w:val="fr-FR"/>
        </w:rPr>
        <w:t>de prévoir et d’inscrire les crédits correspondants au budget.</w:t>
      </w:r>
    </w:p>
    <w:p w14:paraId="7A0DE060" w14:textId="77777777" w:rsidR="004E0D08" w:rsidRPr="004E0D08" w:rsidRDefault="004E0D08" w:rsidP="004E0D08">
      <w:pPr>
        <w:widowControl w:val="0"/>
        <w:autoSpaceDE w:val="0"/>
        <w:autoSpaceDN w:val="0"/>
        <w:adjustRightInd w:val="0"/>
        <w:rPr>
          <w:rFonts w:ascii="Arial" w:eastAsia="Times New Roman" w:hAnsi="Arial" w:cs="Arial"/>
          <w:sz w:val="22"/>
          <w:szCs w:val="22"/>
          <w:lang w:val="fr-FR"/>
        </w:rPr>
      </w:pPr>
    </w:p>
    <w:p w14:paraId="0165AB97" w14:textId="77777777" w:rsidR="004E0D08" w:rsidRPr="004E0D08" w:rsidRDefault="004E0D08" w:rsidP="004E0D08">
      <w:pPr>
        <w:autoSpaceDE w:val="0"/>
        <w:autoSpaceDN w:val="0"/>
        <w:ind w:firstLine="5880"/>
        <w:jc w:val="both"/>
        <w:rPr>
          <w:rFonts w:ascii="Arial" w:eastAsia="Times New Roman" w:hAnsi="Arial" w:cs="Arial"/>
          <w:sz w:val="22"/>
          <w:szCs w:val="22"/>
          <w:lang w:val="fr-FR"/>
        </w:rPr>
      </w:pPr>
    </w:p>
    <w:p w14:paraId="34748085" w14:textId="77777777" w:rsidR="004E0D08" w:rsidRPr="004E0D08" w:rsidRDefault="004E0D08" w:rsidP="004E0D08">
      <w:pPr>
        <w:autoSpaceDE w:val="0"/>
        <w:autoSpaceDN w:val="0"/>
        <w:ind w:firstLine="5880"/>
        <w:jc w:val="both"/>
        <w:rPr>
          <w:rFonts w:ascii="Arial" w:eastAsia="Times New Roman" w:hAnsi="Arial" w:cs="Arial"/>
          <w:sz w:val="22"/>
          <w:szCs w:val="22"/>
          <w:lang w:val="fr-FR"/>
        </w:rPr>
      </w:pPr>
      <w:r w:rsidRPr="004E0D08">
        <w:rPr>
          <w:rFonts w:ascii="Arial" w:eastAsia="Times New Roman" w:hAnsi="Arial" w:cs="Arial"/>
          <w:sz w:val="22"/>
          <w:szCs w:val="22"/>
          <w:lang w:val="fr-FR"/>
        </w:rPr>
        <w:t xml:space="preserve">Fait à …… le </w:t>
      </w:r>
      <w:proofErr w:type="gramStart"/>
      <w:r w:rsidRPr="004E0D08">
        <w:rPr>
          <w:rFonts w:ascii="Arial" w:eastAsia="Times New Roman" w:hAnsi="Arial" w:cs="Arial"/>
          <w:sz w:val="22"/>
          <w:szCs w:val="22"/>
          <w:lang w:val="fr-FR"/>
        </w:rPr>
        <w:t>…….</w:t>
      </w:r>
      <w:proofErr w:type="gramEnd"/>
      <w:r w:rsidRPr="004E0D08">
        <w:rPr>
          <w:rFonts w:ascii="Arial" w:eastAsia="Times New Roman" w:hAnsi="Arial" w:cs="Arial"/>
          <w:sz w:val="22"/>
          <w:szCs w:val="22"/>
          <w:lang w:val="fr-FR"/>
        </w:rPr>
        <w:t>,</w:t>
      </w:r>
    </w:p>
    <w:p w14:paraId="74733ECA" w14:textId="77777777" w:rsidR="004E0D08" w:rsidRPr="004E0D08" w:rsidRDefault="004E0D08" w:rsidP="004E0D08">
      <w:pPr>
        <w:autoSpaceDE w:val="0"/>
        <w:autoSpaceDN w:val="0"/>
        <w:ind w:firstLine="5880"/>
        <w:jc w:val="both"/>
        <w:rPr>
          <w:rFonts w:ascii="Arial" w:eastAsia="Times New Roman" w:hAnsi="Arial" w:cs="Arial"/>
          <w:sz w:val="22"/>
          <w:szCs w:val="22"/>
          <w:lang w:val="fr-FR"/>
        </w:rPr>
      </w:pPr>
      <w:r w:rsidRPr="004E0D08">
        <w:rPr>
          <w:rFonts w:ascii="Arial" w:eastAsia="Times New Roman" w:hAnsi="Arial" w:cs="Arial"/>
          <w:sz w:val="22"/>
          <w:szCs w:val="22"/>
          <w:lang w:val="fr-FR"/>
        </w:rPr>
        <w:t>Le Maire (</w:t>
      </w:r>
      <w:r w:rsidRPr="004E0D08">
        <w:rPr>
          <w:rFonts w:ascii="Arial" w:eastAsia="Times New Roman" w:hAnsi="Arial" w:cs="Arial"/>
          <w:i/>
          <w:sz w:val="22"/>
          <w:szCs w:val="22"/>
          <w:lang w:val="fr-FR"/>
        </w:rPr>
        <w:t>ou le Président</w:t>
      </w:r>
      <w:r w:rsidRPr="004E0D08">
        <w:rPr>
          <w:rFonts w:ascii="Arial" w:eastAsia="Times New Roman" w:hAnsi="Arial" w:cs="Arial"/>
          <w:sz w:val="22"/>
          <w:szCs w:val="22"/>
          <w:lang w:val="fr-FR"/>
        </w:rPr>
        <w:t>),</w:t>
      </w:r>
    </w:p>
    <w:p w14:paraId="043CB3E0" w14:textId="77777777" w:rsidR="004E0D08" w:rsidRPr="004E0D08" w:rsidRDefault="004E0D08" w:rsidP="004E0D08">
      <w:pPr>
        <w:tabs>
          <w:tab w:val="right" w:pos="6663"/>
          <w:tab w:val="right" w:pos="9923"/>
        </w:tabs>
        <w:autoSpaceDE w:val="0"/>
        <w:autoSpaceDN w:val="0"/>
        <w:spacing w:after="120"/>
        <w:jc w:val="both"/>
        <w:rPr>
          <w:rFonts w:ascii="Arial" w:eastAsia="Times New Roman" w:hAnsi="Arial" w:cs="Arial"/>
          <w:iCs/>
          <w:sz w:val="22"/>
          <w:szCs w:val="22"/>
          <w:lang w:val="fr-FR"/>
        </w:rPr>
      </w:pPr>
    </w:p>
    <w:p w14:paraId="27CD4436"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Visa de la Préfecture :</w:t>
      </w:r>
    </w:p>
    <w:p w14:paraId="08BE8910"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r w:rsidRPr="004E0D08">
        <w:rPr>
          <w:rFonts w:ascii="Arial" w:eastAsia="Times New Roman" w:hAnsi="Arial" w:cs="Arial"/>
          <w:sz w:val="22"/>
          <w:szCs w:val="22"/>
          <w:lang w:val="fr-FR"/>
        </w:rPr>
        <w:t>Publiée en date du ……</w:t>
      </w:r>
    </w:p>
    <w:p w14:paraId="109CDC32" w14:textId="77777777" w:rsidR="004E0D08" w:rsidRPr="004E0D08" w:rsidRDefault="004E0D08" w:rsidP="004E0D08">
      <w:pPr>
        <w:widowControl w:val="0"/>
        <w:autoSpaceDE w:val="0"/>
        <w:autoSpaceDN w:val="0"/>
        <w:adjustRightInd w:val="0"/>
        <w:jc w:val="both"/>
        <w:rPr>
          <w:rFonts w:ascii="Arial" w:eastAsia="Times New Roman" w:hAnsi="Arial" w:cs="Arial"/>
          <w:sz w:val="22"/>
          <w:szCs w:val="22"/>
          <w:lang w:val="fr-FR"/>
        </w:rPr>
      </w:pPr>
    </w:p>
    <w:p w14:paraId="736FD229" w14:textId="509289EF" w:rsidR="00F67AE1" w:rsidRPr="00334D5C" w:rsidRDefault="004E0D08" w:rsidP="004E0D08">
      <w:pPr>
        <w:rPr>
          <w:rFonts w:ascii="Arial" w:hAnsi="Arial" w:cs="Arial"/>
          <w:lang w:val="fr-FR"/>
        </w:rPr>
      </w:pPr>
      <w:r w:rsidRPr="004E0D08">
        <w:rPr>
          <w:rFonts w:ascii="Arial" w:eastAsia="Times New Roman" w:hAnsi="Arial" w:cs="Arial"/>
          <w:b/>
          <w:color w:val="FF0000"/>
          <w:sz w:val="22"/>
          <w:szCs w:val="22"/>
          <w:u w:val="single"/>
          <w:lang w:val="fr-FR"/>
        </w:rPr>
        <w:t>Joindre en annexes</w:t>
      </w:r>
      <w:r w:rsidRPr="004E0D08">
        <w:rPr>
          <w:rFonts w:ascii="Arial" w:eastAsia="Times New Roman" w:hAnsi="Arial" w:cs="Arial"/>
          <w:color w:val="FF0000"/>
          <w:sz w:val="22"/>
          <w:szCs w:val="22"/>
          <w:lang w:val="fr-FR"/>
        </w:rPr>
        <w:t xml:space="preserve"> : les grilles de cotation, les tableaux de répartition des postes, </w:t>
      </w:r>
      <w:proofErr w:type="spellStart"/>
      <w:r w:rsidRPr="004E0D08">
        <w:rPr>
          <w:rFonts w:ascii="Arial" w:eastAsia="Times New Roman" w:hAnsi="Arial" w:cs="Arial"/>
          <w:color w:val="FF0000"/>
          <w:sz w:val="22"/>
          <w:szCs w:val="22"/>
          <w:lang w:val="fr-FR"/>
        </w:rPr>
        <w:t>etc</w:t>
      </w:r>
      <w:proofErr w:type="spellEnd"/>
    </w:p>
    <w:p w14:paraId="350E8783" w14:textId="7B99A823" w:rsidR="006D006A" w:rsidRPr="006D006A" w:rsidRDefault="006D006A" w:rsidP="00012AEF">
      <w:pPr>
        <w:spacing w:line="276" w:lineRule="auto"/>
        <w:jc w:val="both"/>
        <w:rPr>
          <w:rFonts w:ascii="Arial" w:eastAsia="Calibri" w:hAnsi="Arial" w:cs="Arial"/>
          <w:sz w:val="22"/>
          <w:szCs w:val="22"/>
          <w:lang w:val="fr-FR"/>
        </w:rPr>
      </w:pPr>
    </w:p>
    <w:p w14:paraId="6F4231C2" w14:textId="7167AF28" w:rsidR="009D5A7F" w:rsidRPr="00B40EAC" w:rsidRDefault="009D5A7F">
      <w:pPr>
        <w:rPr>
          <w:lang w:val="fr-FR"/>
        </w:rPr>
      </w:pPr>
    </w:p>
    <w:sectPr w:rsidR="009D5A7F" w:rsidRPr="00B40EA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622EF" w14:textId="77777777" w:rsidR="006D18EC" w:rsidRDefault="006D18EC" w:rsidP="00F67AE1">
      <w:r>
        <w:separator/>
      </w:r>
    </w:p>
  </w:endnote>
  <w:endnote w:type="continuationSeparator" w:id="0">
    <w:p w14:paraId="57B758C7" w14:textId="77777777" w:rsidR="006D18EC" w:rsidRDefault="006D18EC" w:rsidP="00F67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F093D" w14:textId="77777777" w:rsidR="006D18EC" w:rsidRDefault="006D18EC" w:rsidP="00F67AE1">
      <w:r>
        <w:separator/>
      </w:r>
    </w:p>
  </w:footnote>
  <w:footnote w:type="continuationSeparator" w:id="0">
    <w:p w14:paraId="5E4A1927" w14:textId="77777777" w:rsidR="006D18EC" w:rsidRDefault="006D18EC" w:rsidP="00F67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008A"/>
    <w:multiLevelType w:val="hybridMultilevel"/>
    <w:tmpl w:val="AF18AF78"/>
    <w:lvl w:ilvl="0" w:tplc="8A44E18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771665"/>
    <w:multiLevelType w:val="hybridMultilevel"/>
    <w:tmpl w:val="32A2E554"/>
    <w:lvl w:ilvl="0" w:tplc="65A85730">
      <w:numFmt w:val="bullet"/>
      <w:lvlText w:val="-"/>
      <w:lvlJc w:val="left"/>
      <w:pPr>
        <w:ind w:left="720" w:hanging="360"/>
      </w:pPr>
      <w:rPr>
        <w:rFonts w:ascii="Arial" w:eastAsia="Calibr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6B44FC0"/>
    <w:multiLevelType w:val="hybridMultilevel"/>
    <w:tmpl w:val="7A383C18"/>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6C670D9"/>
    <w:multiLevelType w:val="hybridMultilevel"/>
    <w:tmpl w:val="1B004A5A"/>
    <w:lvl w:ilvl="0" w:tplc="8A44E184">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CA7063"/>
    <w:multiLevelType w:val="hybridMultilevel"/>
    <w:tmpl w:val="B9429C46"/>
    <w:lvl w:ilvl="0" w:tplc="8A44E18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F701AA"/>
    <w:multiLevelType w:val="hybridMultilevel"/>
    <w:tmpl w:val="0D4C61F2"/>
    <w:lvl w:ilvl="0" w:tplc="2EA25A12">
      <w:start w:val="85"/>
      <w:numFmt w:val="bullet"/>
      <w:lvlText w:val="-"/>
      <w:lvlJc w:val="left"/>
      <w:pPr>
        <w:ind w:left="1146" w:hanging="360"/>
      </w:pPr>
      <w:rPr>
        <w:rFonts w:ascii="Arial" w:eastAsia="Times New Roman" w:hAnsi="Arial" w:cs="Aria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 w15:restartNumberingAfterBreak="0">
    <w:nsid w:val="1F065AC2"/>
    <w:multiLevelType w:val="hybridMultilevel"/>
    <w:tmpl w:val="7FB48F6A"/>
    <w:lvl w:ilvl="0" w:tplc="ECD8AF52">
      <w:numFmt w:val="bullet"/>
      <w:lvlText w:val="-"/>
      <w:lvlJc w:val="left"/>
      <w:pPr>
        <w:tabs>
          <w:tab w:val="num" w:pos="720"/>
        </w:tabs>
        <w:ind w:left="720" w:hanging="360"/>
      </w:pPr>
      <w:rPr>
        <w:rFonts w:ascii="Trebuchet MS" w:eastAsia="Times New Roman" w:hAnsi="Trebuchet MS"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4027BE"/>
    <w:multiLevelType w:val="hybridMultilevel"/>
    <w:tmpl w:val="D1926D2C"/>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DCB065B"/>
    <w:multiLevelType w:val="hybridMultilevel"/>
    <w:tmpl w:val="E4E01A46"/>
    <w:lvl w:ilvl="0" w:tplc="3B12A6E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1E3474"/>
    <w:multiLevelType w:val="hybridMultilevel"/>
    <w:tmpl w:val="2E5AB590"/>
    <w:lvl w:ilvl="0" w:tplc="A022C77A">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8AF4073"/>
    <w:multiLevelType w:val="hybridMultilevel"/>
    <w:tmpl w:val="E172977A"/>
    <w:lvl w:ilvl="0" w:tplc="ADB6D488">
      <w:numFmt w:val="bullet"/>
      <w:lvlText w:val="-"/>
      <w:lvlJc w:val="left"/>
      <w:pPr>
        <w:ind w:left="927" w:hanging="360"/>
      </w:pPr>
      <w:rPr>
        <w:rFonts w:ascii="Arial" w:eastAsia="SimSun" w:hAnsi="Arial"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1" w15:restartNumberingAfterBreak="0">
    <w:nsid w:val="434C7D4B"/>
    <w:multiLevelType w:val="hybridMultilevel"/>
    <w:tmpl w:val="D3424016"/>
    <w:lvl w:ilvl="0" w:tplc="2EA25A12">
      <w:start w:val="8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877446B"/>
    <w:multiLevelType w:val="hybridMultilevel"/>
    <w:tmpl w:val="07BE72D8"/>
    <w:lvl w:ilvl="0" w:tplc="5A307A6E">
      <w:start w:val="1"/>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93D759F"/>
    <w:multiLevelType w:val="hybridMultilevel"/>
    <w:tmpl w:val="4BE27E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A7A5BFF"/>
    <w:multiLevelType w:val="hybridMultilevel"/>
    <w:tmpl w:val="D1EC01F6"/>
    <w:lvl w:ilvl="0" w:tplc="7EA8872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AE75696"/>
    <w:multiLevelType w:val="hybridMultilevel"/>
    <w:tmpl w:val="BFD4B1CA"/>
    <w:lvl w:ilvl="0" w:tplc="08E81068">
      <w:start w:val="14"/>
      <w:numFmt w:val="bullet"/>
      <w:lvlText w:val="-"/>
      <w:lvlJc w:val="left"/>
      <w:pPr>
        <w:ind w:left="720" w:hanging="360"/>
      </w:pPr>
      <w:rPr>
        <w:rFonts w:ascii="Calibri" w:eastAsia="Calibri"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0DB1FC5"/>
    <w:multiLevelType w:val="hybridMultilevel"/>
    <w:tmpl w:val="0C14DE7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4107A12"/>
    <w:multiLevelType w:val="hybridMultilevel"/>
    <w:tmpl w:val="DC38CBAE"/>
    <w:lvl w:ilvl="0" w:tplc="7898D3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0A40A96"/>
    <w:multiLevelType w:val="hybridMultilevel"/>
    <w:tmpl w:val="AB0EDA7C"/>
    <w:lvl w:ilvl="0" w:tplc="D6A635F6">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15:restartNumberingAfterBreak="0">
    <w:nsid w:val="734F7461"/>
    <w:multiLevelType w:val="hybridMultilevel"/>
    <w:tmpl w:val="CED6959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4DA1ADF"/>
    <w:multiLevelType w:val="hybridMultilevel"/>
    <w:tmpl w:val="4B7055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A9E4F1D"/>
    <w:multiLevelType w:val="hybridMultilevel"/>
    <w:tmpl w:val="28D4BA4E"/>
    <w:lvl w:ilvl="0" w:tplc="C5E0D856">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11772819">
    <w:abstractNumId w:val="21"/>
  </w:num>
  <w:num w:numId="2" w16cid:durableId="211843893">
    <w:abstractNumId w:val="11"/>
  </w:num>
  <w:num w:numId="3" w16cid:durableId="2028747609">
    <w:abstractNumId w:val="8"/>
  </w:num>
  <w:num w:numId="4" w16cid:durableId="2001884418">
    <w:abstractNumId w:val="18"/>
  </w:num>
  <w:num w:numId="5" w16cid:durableId="51780361">
    <w:abstractNumId w:val="10"/>
  </w:num>
  <w:num w:numId="6" w16cid:durableId="628441439">
    <w:abstractNumId w:val="15"/>
  </w:num>
  <w:num w:numId="7" w16cid:durableId="1237132997">
    <w:abstractNumId w:val="5"/>
  </w:num>
  <w:num w:numId="8" w16cid:durableId="451630778">
    <w:abstractNumId w:val="1"/>
  </w:num>
  <w:num w:numId="9" w16cid:durableId="1504199413">
    <w:abstractNumId w:val="6"/>
  </w:num>
  <w:num w:numId="10" w16cid:durableId="177282744">
    <w:abstractNumId w:val="16"/>
  </w:num>
  <w:num w:numId="11" w16cid:durableId="491413146">
    <w:abstractNumId w:val="3"/>
  </w:num>
  <w:num w:numId="12" w16cid:durableId="1901749245">
    <w:abstractNumId w:val="9"/>
  </w:num>
  <w:num w:numId="13" w16cid:durableId="747921193">
    <w:abstractNumId w:val="17"/>
  </w:num>
  <w:num w:numId="14" w16cid:durableId="63183174">
    <w:abstractNumId w:val="12"/>
  </w:num>
  <w:num w:numId="15" w16cid:durableId="1300841764">
    <w:abstractNumId w:val="19"/>
  </w:num>
  <w:num w:numId="16" w16cid:durableId="761146443">
    <w:abstractNumId w:val="14"/>
  </w:num>
  <w:num w:numId="17" w16cid:durableId="2127767913">
    <w:abstractNumId w:val="0"/>
  </w:num>
  <w:num w:numId="18" w16cid:durableId="1541015935">
    <w:abstractNumId w:val="4"/>
  </w:num>
  <w:num w:numId="19" w16cid:durableId="1593468439">
    <w:abstractNumId w:val="2"/>
  </w:num>
  <w:num w:numId="20" w16cid:durableId="1116564662">
    <w:abstractNumId w:val="7"/>
  </w:num>
  <w:num w:numId="21" w16cid:durableId="1412267596">
    <w:abstractNumId w:val="2"/>
  </w:num>
  <w:num w:numId="22" w16cid:durableId="1173451128">
    <w:abstractNumId w:val="13"/>
  </w:num>
  <w:num w:numId="23" w16cid:durableId="6511050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AE1"/>
    <w:rsid w:val="00012AEF"/>
    <w:rsid w:val="00061351"/>
    <w:rsid w:val="000933BB"/>
    <w:rsid w:val="001169EA"/>
    <w:rsid w:val="00185434"/>
    <w:rsid w:val="00337114"/>
    <w:rsid w:val="003D0913"/>
    <w:rsid w:val="00435F8F"/>
    <w:rsid w:val="00444DB8"/>
    <w:rsid w:val="0047383D"/>
    <w:rsid w:val="00493E81"/>
    <w:rsid w:val="004C67C0"/>
    <w:rsid w:val="004E0D08"/>
    <w:rsid w:val="00544C1A"/>
    <w:rsid w:val="0059321A"/>
    <w:rsid w:val="005B3E7A"/>
    <w:rsid w:val="005D7BC1"/>
    <w:rsid w:val="00676F6D"/>
    <w:rsid w:val="00692D25"/>
    <w:rsid w:val="006D006A"/>
    <w:rsid w:val="006D18EC"/>
    <w:rsid w:val="00726016"/>
    <w:rsid w:val="00755C98"/>
    <w:rsid w:val="0077144C"/>
    <w:rsid w:val="00783CC8"/>
    <w:rsid w:val="007F7DBD"/>
    <w:rsid w:val="00845B37"/>
    <w:rsid w:val="0086705D"/>
    <w:rsid w:val="00886CCA"/>
    <w:rsid w:val="008E2DAE"/>
    <w:rsid w:val="00906333"/>
    <w:rsid w:val="009D5A7F"/>
    <w:rsid w:val="009E2325"/>
    <w:rsid w:val="009E6672"/>
    <w:rsid w:val="00A10316"/>
    <w:rsid w:val="00AC64E5"/>
    <w:rsid w:val="00B2353B"/>
    <w:rsid w:val="00B27FCE"/>
    <w:rsid w:val="00B40EAC"/>
    <w:rsid w:val="00BC24D7"/>
    <w:rsid w:val="00BD4B87"/>
    <w:rsid w:val="00C30A88"/>
    <w:rsid w:val="00CC6579"/>
    <w:rsid w:val="00D14072"/>
    <w:rsid w:val="00D2753C"/>
    <w:rsid w:val="00D57FA1"/>
    <w:rsid w:val="00D837D9"/>
    <w:rsid w:val="00DA1CB5"/>
    <w:rsid w:val="00DC2B45"/>
    <w:rsid w:val="00DD090A"/>
    <w:rsid w:val="00E048BD"/>
    <w:rsid w:val="00E070DB"/>
    <w:rsid w:val="00E51296"/>
    <w:rsid w:val="00E86A8C"/>
    <w:rsid w:val="00EF0F56"/>
    <w:rsid w:val="00F67A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75CA"/>
  <w15:chartTrackingRefBased/>
  <w15:docId w15:val="{C916FD0C-31FE-4E09-BA96-959387344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AE1"/>
    <w:pPr>
      <w:spacing w:after="0" w:line="240" w:lineRule="auto"/>
    </w:pPr>
    <w:rPr>
      <w:rFonts w:eastAsiaTheme="minorEastAsia"/>
      <w:sz w:val="24"/>
      <w:szCs w:val="24"/>
      <w:lang w:val="en-GB" w:eastAsia="fr-FR"/>
    </w:rPr>
  </w:style>
  <w:style w:type="paragraph" w:styleId="Titre1">
    <w:name w:val="heading 1"/>
    <w:basedOn w:val="Normal"/>
    <w:link w:val="Titre1Car"/>
    <w:uiPriority w:val="9"/>
    <w:qFormat/>
    <w:rsid w:val="00E070DB"/>
    <w:pPr>
      <w:spacing w:before="100" w:beforeAutospacing="1" w:after="100" w:afterAutospacing="1"/>
      <w:outlineLvl w:val="0"/>
    </w:pPr>
    <w:rPr>
      <w:rFonts w:ascii="Times New Roman" w:eastAsia="Times New Roman" w:hAnsi="Times New Roman" w:cs="Times New Roman"/>
      <w:b/>
      <w:bCs/>
      <w:kern w:val="36"/>
      <w:sz w:val="48"/>
      <w:szCs w:val="48"/>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uiPriority w:val="99"/>
    <w:rsid w:val="00F67AE1"/>
    <w:pPr>
      <w:widowControl w:val="0"/>
      <w:autoSpaceDE w:val="0"/>
      <w:autoSpaceDN w:val="0"/>
      <w:adjustRightInd w:val="0"/>
      <w:spacing w:line="288" w:lineRule="auto"/>
      <w:textAlignment w:val="center"/>
    </w:pPr>
    <w:rPr>
      <w:rFonts w:ascii="MinionPro-Regular" w:hAnsi="MinionPro-Regular" w:cs="MinionPro-Regular"/>
      <w:color w:val="000000"/>
      <w:lang w:val="fr-FR"/>
    </w:rPr>
  </w:style>
  <w:style w:type="paragraph" w:styleId="Paragraphedeliste">
    <w:name w:val="List Paragraph"/>
    <w:basedOn w:val="Normal"/>
    <w:uiPriority w:val="99"/>
    <w:qFormat/>
    <w:rsid w:val="00F67AE1"/>
    <w:pPr>
      <w:ind w:left="720"/>
      <w:contextualSpacing/>
    </w:pPr>
  </w:style>
  <w:style w:type="paragraph" w:customStyle="1" w:styleId="VuConsidrant">
    <w:name w:val="Vu.Considérant"/>
    <w:basedOn w:val="Normal"/>
    <w:uiPriority w:val="99"/>
    <w:rsid w:val="00F67AE1"/>
    <w:pPr>
      <w:autoSpaceDE w:val="0"/>
      <w:autoSpaceDN w:val="0"/>
      <w:spacing w:after="140"/>
      <w:jc w:val="both"/>
    </w:pPr>
    <w:rPr>
      <w:rFonts w:ascii="Arial" w:eastAsia="Times New Roman" w:hAnsi="Arial" w:cs="Arial"/>
      <w:sz w:val="20"/>
      <w:szCs w:val="20"/>
      <w:lang w:val="fr-FR"/>
    </w:rPr>
  </w:style>
  <w:style w:type="paragraph" w:styleId="Notedebasdepage">
    <w:name w:val="footnote text"/>
    <w:basedOn w:val="Normal"/>
    <w:link w:val="NotedebasdepageCar"/>
    <w:uiPriority w:val="99"/>
    <w:semiHidden/>
    <w:unhideWhenUsed/>
    <w:rsid w:val="00F67AE1"/>
    <w:rPr>
      <w:sz w:val="20"/>
      <w:szCs w:val="20"/>
    </w:rPr>
  </w:style>
  <w:style w:type="character" w:customStyle="1" w:styleId="NotedebasdepageCar">
    <w:name w:val="Note de bas de page Car"/>
    <w:basedOn w:val="Policepardfaut"/>
    <w:link w:val="Notedebasdepage"/>
    <w:uiPriority w:val="99"/>
    <w:semiHidden/>
    <w:rsid w:val="00F67AE1"/>
    <w:rPr>
      <w:rFonts w:eastAsiaTheme="minorEastAsia"/>
      <w:sz w:val="20"/>
      <w:szCs w:val="20"/>
      <w:lang w:val="en-GB" w:eastAsia="fr-FR"/>
    </w:rPr>
  </w:style>
  <w:style w:type="character" w:styleId="Appelnotedebasdep">
    <w:name w:val="footnote reference"/>
    <w:rsid w:val="00F67AE1"/>
    <w:rPr>
      <w:vertAlign w:val="superscript"/>
    </w:rPr>
  </w:style>
  <w:style w:type="paragraph" w:customStyle="1" w:styleId="articlecontenu">
    <w:name w:val="article : contenu"/>
    <w:basedOn w:val="VuConsidrant"/>
    <w:rsid w:val="00F67AE1"/>
    <w:pPr>
      <w:ind w:firstLine="567"/>
    </w:pPr>
  </w:style>
  <w:style w:type="character" w:styleId="Lienhypertexte">
    <w:name w:val="Hyperlink"/>
    <w:basedOn w:val="Policepardfaut"/>
    <w:uiPriority w:val="99"/>
    <w:unhideWhenUsed/>
    <w:rsid w:val="00F67AE1"/>
    <w:rPr>
      <w:color w:val="0563C1" w:themeColor="hyperlink"/>
      <w:u w:val="single"/>
    </w:rPr>
  </w:style>
  <w:style w:type="character" w:customStyle="1" w:styleId="Titre1Car">
    <w:name w:val="Titre 1 Car"/>
    <w:basedOn w:val="Policepardfaut"/>
    <w:link w:val="Titre1"/>
    <w:uiPriority w:val="9"/>
    <w:rsid w:val="00E070DB"/>
    <w:rPr>
      <w:rFonts w:ascii="Times New Roman" w:eastAsia="Times New Roman" w:hAnsi="Times New Roman" w:cs="Times New Roman"/>
      <w:b/>
      <w:bCs/>
      <w:kern w:val="36"/>
      <w:sz w:val="48"/>
      <w:szCs w:val="48"/>
      <w:lang w:eastAsia="fr-FR"/>
    </w:rPr>
  </w:style>
  <w:style w:type="paragraph" w:styleId="Corpsdetexte3">
    <w:name w:val="Body Text 3"/>
    <w:basedOn w:val="Normal"/>
    <w:link w:val="Corpsdetexte3Car"/>
    <w:uiPriority w:val="99"/>
    <w:semiHidden/>
    <w:unhideWhenUsed/>
    <w:rsid w:val="00544C1A"/>
    <w:pPr>
      <w:spacing w:after="120"/>
    </w:pPr>
    <w:rPr>
      <w:sz w:val="16"/>
      <w:szCs w:val="16"/>
    </w:rPr>
  </w:style>
  <w:style w:type="character" w:customStyle="1" w:styleId="Corpsdetexte3Car">
    <w:name w:val="Corps de texte 3 Car"/>
    <w:basedOn w:val="Policepardfaut"/>
    <w:link w:val="Corpsdetexte3"/>
    <w:uiPriority w:val="99"/>
    <w:semiHidden/>
    <w:rsid w:val="00544C1A"/>
    <w:rPr>
      <w:rFonts w:eastAsiaTheme="minorEastAsia"/>
      <w:sz w:val="16"/>
      <w:szCs w:val="16"/>
      <w:lang w:val="en-GB" w:eastAsia="fr-FR"/>
    </w:rPr>
  </w:style>
  <w:style w:type="paragraph" w:styleId="Corpsdetexte2">
    <w:name w:val="Body Text 2"/>
    <w:basedOn w:val="Normal"/>
    <w:link w:val="Corpsdetexte2Car"/>
    <w:uiPriority w:val="99"/>
    <w:semiHidden/>
    <w:unhideWhenUsed/>
    <w:rsid w:val="00D14072"/>
    <w:pPr>
      <w:spacing w:after="120" w:line="480" w:lineRule="auto"/>
    </w:pPr>
  </w:style>
  <w:style w:type="character" w:customStyle="1" w:styleId="Corpsdetexte2Car">
    <w:name w:val="Corps de texte 2 Car"/>
    <w:basedOn w:val="Policepardfaut"/>
    <w:link w:val="Corpsdetexte2"/>
    <w:uiPriority w:val="99"/>
    <w:semiHidden/>
    <w:rsid w:val="00D14072"/>
    <w:rPr>
      <w:rFonts w:eastAsiaTheme="minorEastAsia"/>
      <w:sz w:val="24"/>
      <w:szCs w:val="24"/>
      <w:lang w:val="en-GB" w:eastAsia="fr-FR"/>
    </w:rPr>
  </w:style>
  <w:style w:type="character" w:styleId="Mentionnonrsolue">
    <w:name w:val="Unresolved Mention"/>
    <w:basedOn w:val="Policepardfaut"/>
    <w:uiPriority w:val="99"/>
    <w:semiHidden/>
    <w:unhideWhenUsed/>
    <w:rsid w:val="00C30A88"/>
    <w:rPr>
      <w:color w:val="605E5C"/>
      <w:shd w:val="clear" w:color="auto" w:fill="E1DFDD"/>
    </w:rPr>
  </w:style>
  <w:style w:type="paragraph" w:styleId="Retraitcorpsdetexte">
    <w:name w:val="Body Text Indent"/>
    <w:basedOn w:val="Normal"/>
    <w:link w:val="RetraitcorpsdetexteCar"/>
    <w:uiPriority w:val="99"/>
    <w:semiHidden/>
    <w:unhideWhenUsed/>
    <w:rsid w:val="006D006A"/>
    <w:pPr>
      <w:spacing w:after="120"/>
      <w:ind w:left="283"/>
    </w:pPr>
  </w:style>
  <w:style w:type="character" w:customStyle="1" w:styleId="RetraitcorpsdetexteCar">
    <w:name w:val="Retrait corps de texte Car"/>
    <w:basedOn w:val="Policepardfaut"/>
    <w:link w:val="Retraitcorpsdetexte"/>
    <w:uiPriority w:val="99"/>
    <w:semiHidden/>
    <w:rsid w:val="006D006A"/>
    <w:rPr>
      <w:rFonts w:eastAsiaTheme="minorEastAsia"/>
      <w:sz w:val="24"/>
      <w:szCs w:val="24"/>
      <w:lang w:val="en-GB" w:eastAsia="fr-FR"/>
    </w:rPr>
  </w:style>
  <w:style w:type="paragraph" w:styleId="Corpsdetexte">
    <w:name w:val="Body Text"/>
    <w:basedOn w:val="Normal"/>
    <w:link w:val="CorpsdetexteCar"/>
    <w:uiPriority w:val="99"/>
    <w:semiHidden/>
    <w:unhideWhenUsed/>
    <w:rsid w:val="00012AEF"/>
    <w:pPr>
      <w:spacing w:after="120"/>
    </w:pPr>
  </w:style>
  <w:style w:type="character" w:customStyle="1" w:styleId="CorpsdetexteCar">
    <w:name w:val="Corps de texte Car"/>
    <w:basedOn w:val="Policepardfaut"/>
    <w:link w:val="Corpsdetexte"/>
    <w:uiPriority w:val="99"/>
    <w:semiHidden/>
    <w:rsid w:val="00012AEF"/>
    <w:rPr>
      <w:rFonts w:eastAsiaTheme="minorEastAsia"/>
      <w:sz w:val="24"/>
      <w:szCs w:val="24"/>
      <w:lang w:val="en-GB" w:eastAsia="fr-FR"/>
    </w:rPr>
  </w:style>
  <w:style w:type="table" w:styleId="Grilledutableau">
    <w:name w:val="Table Grid"/>
    <w:basedOn w:val="TableauNormal"/>
    <w:uiPriority w:val="39"/>
    <w:rsid w:val="004E0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odifsCar">
    <w:name w:val="Modifs Car"/>
    <w:basedOn w:val="Policepardfaut"/>
    <w:link w:val="Modifs"/>
    <w:locked/>
    <w:rsid w:val="00444DB8"/>
    <w:rPr>
      <w:rFonts w:ascii="Tahoma" w:eastAsia="Times New Roman" w:hAnsi="Tahoma" w:cs="Tahoma"/>
      <w:i/>
      <w:color w:val="00B0F0"/>
      <w:sz w:val="20"/>
      <w:szCs w:val="20"/>
      <w:lang w:eastAsia="fr-FR"/>
    </w:rPr>
  </w:style>
  <w:style w:type="paragraph" w:customStyle="1" w:styleId="Modifs">
    <w:name w:val="Modifs"/>
    <w:basedOn w:val="Normal"/>
    <w:link w:val="ModifsCar"/>
    <w:qFormat/>
    <w:rsid w:val="00444DB8"/>
    <w:pPr>
      <w:autoSpaceDE w:val="0"/>
      <w:autoSpaceDN w:val="0"/>
      <w:ind w:left="5664"/>
      <w:jc w:val="both"/>
    </w:pPr>
    <w:rPr>
      <w:rFonts w:ascii="Tahoma" w:eastAsia="Times New Roman" w:hAnsi="Tahoma" w:cs="Tahoma"/>
      <w:i/>
      <w:color w:val="00B0F0"/>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236276">
      <w:bodyDiv w:val="1"/>
      <w:marLeft w:val="0"/>
      <w:marRight w:val="0"/>
      <w:marTop w:val="0"/>
      <w:marBottom w:val="0"/>
      <w:divBdr>
        <w:top w:val="none" w:sz="0" w:space="0" w:color="auto"/>
        <w:left w:val="none" w:sz="0" w:space="0" w:color="auto"/>
        <w:bottom w:val="none" w:sz="0" w:space="0" w:color="auto"/>
        <w:right w:val="none" w:sz="0" w:space="0" w:color="auto"/>
      </w:divBdr>
    </w:div>
    <w:div w:id="1184828877">
      <w:bodyDiv w:val="1"/>
      <w:marLeft w:val="0"/>
      <w:marRight w:val="0"/>
      <w:marTop w:val="0"/>
      <w:marBottom w:val="0"/>
      <w:divBdr>
        <w:top w:val="none" w:sz="0" w:space="0" w:color="auto"/>
        <w:left w:val="none" w:sz="0" w:space="0" w:color="auto"/>
        <w:bottom w:val="none" w:sz="0" w:space="0" w:color="auto"/>
        <w:right w:val="none" w:sz="0" w:space="0" w:color="auto"/>
      </w:divBdr>
    </w:div>
    <w:div w:id="1193953183">
      <w:bodyDiv w:val="1"/>
      <w:marLeft w:val="0"/>
      <w:marRight w:val="0"/>
      <w:marTop w:val="0"/>
      <w:marBottom w:val="0"/>
      <w:divBdr>
        <w:top w:val="none" w:sz="0" w:space="0" w:color="auto"/>
        <w:left w:val="none" w:sz="0" w:space="0" w:color="auto"/>
        <w:bottom w:val="none" w:sz="0" w:space="0" w:color="auto"/>
        <w:right w:val="none" w:sz="0" w:space="0" w:color="auto"/>
      </w:divBdr>
    </w:div>
    <w:div w:id="1544370797">
      <w:bodyDiv w:val="1"/>
      <w:marLeft w:val="0"/>
      <w:marRight w:val="0"/>
      <w:marTop w:val="0"/>
      <w:marBottom w:val="0"/>
      <w:divBdr>
        <w:top w:val="none" w:sz="0" w:space="0" w:color="auto"/>
        <w:left w:val="none" w:sz="0" w:space="0" w:color="auto"/>
        <w:bottom w:val="none" w:sz="0" w:space="0" w:color="auto"/>
        <w:right w:val="none" w:sz="0" w:space="0" w:color="auto"/>
      </w:divBdr>
    </w:div>
    <w:div w:id="1605771858">
      <w:bodyDiv w:val="1"/>
      <w:marLeft w:val="0"/>
      <w:marRight w:val="0"/>
      <w:marTop w:val="0"/>
      <w:marBottom w:val="0"/>
      <w:divBdr>
        <w:top w:val="none" w:sz="0" w:space="0" w:color="auto"/>
        <w:left w:val="none" w:sz="0" w:space="0" w:color="auto"/>
        <w:bottom w:val="none" w:sz="0" w:space="0" w:color="auto"/>
        <w:right w:val="none" w:sz="0" w:space="0" w:color="auto"/>
      </w:divBdr>
    </w:div>
    <w:div w:id="1960607619">
      <w:bodyDiv w:val="1"/>
      <w:marLeft w:val="0"/>
      <w:marRight w:val="0"/>
      <w:marTop w:val="0"/>
      <w:marBottom w:val="0"/>
      <w:divBdr>
        <w:top w:val="none" w:sz="0" w:space="0" w:color="auto"/>
        <w:left w:val="none" w:sz="0" w:space="0" w:color="auto"/>
        <w:bottom w:val="none" w:sz="0" w:space="0" w:color="auto"/>
        <w:right w:val="none" w:sz="0" w:space="0" w:color="auto"/>
      </w:divBdr>
    </w:div>
    <w:div w:id="1979918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egifrance.gouv.fr/loda/id/JORFTEXT000022748868/"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7A366-4159-4028-BB5C-B4694732E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3008</Words>
  <Characters>16550</Characters>
  <Application>Microsoft Office Word</Application>
  <DocSecurity>0</DocSecurity>
  <Lines>137</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Christelle MAYEUR</dc:creator>
  <cp:keywords/>
  <dc:description/>
  <cp:lastModifiedBy>Carole DURAND</cp:lastModifiedBy>
  <cp:revision>2</cp:revision>
  <dcterms:created xsi:type="dcterms:W3CDTF">2026-08-04T14:53:00Z</dcterms:created>
  <dcterms:modified xsi:type="dcterms:W3CDTF">2026-08-04T14:53:00Z</dcterms:modified>
</cp:coreProperties>
</file>