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4EBA" w14:textId="0855418B" w:rsidR="006D5C20" w:rsidRDefault="006D5C20" w:rsidP="006D5C20">
      <w:pPr>
        <w:pStyle w:val="Default"/>
        <w:jc w:val="center"/>
        <w:rPr>
          <w:b/>
          <w:bCs/>
          <w:i/>
          <w:iCs/>
          <w:color w:val="7F7F7F" w:themeColor="text1" w:themeTint="80"/>
          <w:sz w:val="23"/>
          <w:szCs w:val="23"/>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BCC4B1E" wp14:editId="30BD9544">
                <wp:simplePos x="0" y="0"/>
                <wp:positionH relativeFrom="page">
                  <wp:posOffset>609600</wp:posOffset>
                </wp:positionH>
                <wp:positionV relativeFrom="page">
                  <wp:posOffset>1887220</wp:posOffset>
                </wp:positionV>
                <wp:extent cx="6564630" cy="1203960"/>
                <wp:effectExtent l="0" t="0" r="7620" b="0"/>
                <wp:wrapThrough wrapText="bothSides">
                  <wp:wrapPolygon edited="0">
                    <wp:start x="0" y="0"/>
                    <wp:lineTo x="0" y="21190"/>
                    <wp:lineTo x="21562" y="21190"/>
                    <wp:lineTo x="21562" y="0"/>
                    <wp:lineTo x="0" y="0"/>
                  </wp:wrapPolygon>
                </wp:wrapThrough>
                <wp:docPr id="9" name="Zone de texte 9"/>
                <wp:cNvGraphicFramePr/>
                <a:graphic xmlns:a="http://schemas.openxmlformats.org/drawingml/2006/main">
                  <a:graphicData uri="http://schemas.microsoft.com/office/word/2010/wordprocessingShape">
                    <wps:wsp>
                      <wps:cNvSpPr txBox="1"/>
                      <wps:spPr>
                        <a:xfrm>
                          <a:off x="0" y="0"/>
                          <a:ext cx="6564630" cy="1203960"/>
                        </a:xfrm>
                        <a:prstGeom prst="rect">
                          <a:avLst/>
                        </a:prstGeom>
                        <a:solidFill>
                          <a:srgbClr val="00478A"/>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val="1"/>
                          </a:ext>
                        </a:extLst>
                      </wps:spPr>
                      <wps:style>
                        <a:lnRef idx="0">
                          <a:schemeClr val="accent1"/>
                        </a:lnRef>
                        <a:fillRef idx="0">
                          <a:schemeClr val="accent1"/>
                        </a:fillRef>
                        <a:effectRef idx="0">
                          <a:schemeClr val="accent1"/>
                        </a:effectRef>
                        <a:fontRef idx="minor">
                          <a:schemeClr val="dk1"/>
                        </a:fontRef>
                      </wps:style>
                      <wps:txbx>
                        <w:txbxContent>
                          <w:p w14:paraId="2FFF266D" w14:textId="161A7BAC" w:rsidR="006D5C20" w:rsidRDefault="006D5C20" w:rsidP="006D5C20">
                            <w:pPr>
                              <w:pStyle w:val="Paragraphestandard"/>
                              <w:jc w:val="center"/>
                              <w:rPr>
                                <w:rFonts w:ascii="Arial" w:hAnsi="Arial" w:cs="Arial"/>
                                <w:b/>
                                <w:color w:val="FFFFFF" w:themeColor="background1"/>
                                <w:sz w:val="40"/>
                                <w:szCs w:val="40"/>
                              </w:rPr>
                            </w:pPr>
                            <w:r>
                              <w:rPr>
                                <w:rFonts w:ascii="Arial" w:hAnsi="Arial" w:cs="Arial"/>
                                <w:b/>
                                <w:color w:val="FFFFFF" w:themeColor="background1"/>
                                <w:sz w:val="40"/>
                                <w:szCs w:val="40"/>
                              </w:rPr>
                              <w:t xml:space="preserve">Modèle de délibération relative à l’adhésion au service </w:t>
                            </w:r>
                            <w:r>
                              <w:rPr>
                                <w:rFonts w:ascii="Arial" w:hAnsi="Arial" w:cs="Arial"/>
                                <w:b/>
                                <w:color w:val="FFFFFF" w:themeColor="background1"/>
                                <w:sz w:val="40"/>
                                <w:szCs w:val="40"/>
                              </w:rPr>
                              <w:t>Retraites</w:t>
                            </w:r>
                            <w:r>
                              <w:rPr>
                                <w:rFonts w:ascii="Arial" w:hAnsi="Arial" w:cs="Arial"/>
                                <w:b/>
                                <w:color w:val="FFFFFF" w:themeColor="background1"/>
                                <w:sz w:val="40"/>
                                <w:szCs w:val="40"/>
                              </w:rPr>
                              <w:t xml:space="preserve"> du Centre de Gestion de la Charente-Maritime</w:t>
                            </w:r>
                          </w:p>
                          <w:p w14:paraId="6A71F62B" w14:textId="77777777" w:rsidR="006D5C20" w:rsidRDefault="006D5C20" w:rsidP="006D5C20">
                            <w:pPr>
                              <w:rPr>
                                <w:color w:val="FFFFFF" w:themeColor="background1"/>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BCC4B1E" id="_x0000_t202" coordsize="21600,21600" o:spt="202" path="m,l,21600r21600,l21600,xe">
                <v:stroke joinstyle="miter"/>
                <v:path gradientshapeok="t" o:connecttype="rect"/>
              </v:shapetype>
              <v:shape id="Zone de texte 9" o:spid="_x0000_s1026" type="#_x0000_t202" style="position:absolute;left:0;text-align:left;margin-left:48pt;margin-top:148.6pt;width:516.9pt;height:9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" fillcolor="#00478a" stroked="f">
                <v:textbox>
                  <w:txbxContent>
                    <w:p w14:paraId="2FFF266D" w14:textId="161A7BAC" w:rsidR="006D5C20" w:rsidRDefault="006D5C20" w:rsidP="006D5C20">
                      <w:pPr>
                        <w:pStyle w:val="Paragraphestandard"/>
                        <w:jc w:val="center"/>
                        <w:rPr>
                          <w:rFonts w:ascii="Arial" w:hAnsi="Arial" w:cs="Arial"/>
                          <w:b/>
                          <w:color w:val="FFFFFF" w:themeColor="background1"/>
                          <w:sz w:val="40"/>
                          <w:szCs w:val="40"/>
                        </w:rPr>
                      </w:pPr>
                      <w:r>
                        <w:rPr>
                          <w:rFonts w:ascii="Arial" w:hAnsi="Arial" w:cs="Arial"/>
                          <w:b/>
                          <w:color w:val="FFFFFF" w:themeColor="background1"/>
                          <w:sz w:val="40"/>
                          <w:szCs w:val="40"/>
                        </w:rPr>
                        <w:t xml:space="preserve">Modèle de délibération relative à l’adhésion au service </w:t>
                      </w:r>
                      <w:r>
                        <w:rPr>
                          <w:rFonts w:ascii="Arial" w:hAnsi="Arial" w:cs="Arial"/>
                          <w:b/>
                          <w:color w:val="FFFFFF" w:themeColor="background1"/>
                          <w:sz w:val="40"/>
                          <w:szCs w:val="40"/>
                        </w:rPr>
                        <w:t>Retraites</w:t>
                      </w:r>
                      <w:r>
                        <w:rPr>
                          <w:rFonts w:ascii="Arial" w:hAnsi="Arial" w:cs="Arial"/>
                          <w:b/>
                          <w:color w:val="FFFFFF" w:themeColor="background1"/>
                          <w:sz w:val="40"/>
                          <w:szCs w:val="40"/>
                        </w:rPr>
                        <w:t xml:space="preserve"> du Centre de Gestion de la Charente-Maritime</w:t>
                      </w:r>
                    </w:p>
                    <w:p w14:paraId="6A71F62B" w14:textId="77777777" w:rsidR="006D5C20" w:rsidRDefault="006D5C20" w:rsidP="006D5C20">
                      <w:pPr>
                        <w:rPr>
                          <w:color w:val="FFFFFF" w:themeColor="background1"/>
                        </w:rPr>
                      </w:pPr>
                    </w:p>
                  </w:txbxContent>
                </v:textbox>
                <w10:wrap type="through" anchorx="page" anchory="page"/>
              </v:shape>
            </w:pict>
          </mc:Fallback>
        </mc:AlternateContent>
      </w:r>
    </w:p>
    <w:p w14:paraId="0F521A6C" w14:textId="4D747910" w:rsidR="006D5C20" w:rsidRDefault="006D5C20" w:rsidP="006D5C20">
      <w:pPr>
        <w:pStyle w:val="Default"/>
        <w:jc w:val="center"/>
        <w:rPr>
          <w:b/>
          <w:bCs/>
          <w:i/>
          <w:iCs/>
          <w:color w:val="7F7F7F" w:themeColor="text1" w:themeTint="80"/>
          <w:sz w:val="23"/>
          <w:szCs w:val="23"/>
        </w:rPr>
      </w:pPr>
      <w:r>
        <w:rPr>
          <w:b/>
          <w:bCs/>
          <w:i/>
          <w:iCs/>
          <w:noProof/>
          <w:color w:val="7F7F7F" w:themeColor="text1" w:themeTint="80"/>
          <w:sz w:val="23"/>
          <w:szCs w:val="23"/>
        </w:rPr>
        <w:drawing>
          <wp:anchor distT="0" distB="0" distL="114300" distR="114300" simplePos="0" relativeHeight="251659264" behindDoc="0" locked="0" layoutInCell="1" allowOverlap="1" wp14:anchorId="62627BC4" wp14:editId="7732F933">
            <wp:simplePos x="0" y="0"/>
            <wp:positionH relativeFrom="page">
              <wp:posOffset>-5080</wp:posOffset>
            </wp:positionH>
            <wp:positionV relativeFrom="margin">
              <wp:posOffset>-628015</wp:posOffset>
            </wp:positionV>
            <wp:extent cx="7600950" cy="1457960"/>
            <wp:effectExtent l="0" t="0" r="0" b="8890"/>
            <wp:wrapSquare wrapText="bothSides"/>
            <wp:docPr id="265987857" name="Image 1" descr="Une image contenant logo, Police, Graph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987857" name="Image 1" descr="Une image contenant logo, Police, Graphique, texte&#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0" cy="1457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3110C2" w14:textId="77777777" w:rsidR="008354CC" w:rsidRPr="006D5C20" w:rsidRDefault="008354CC" w:rsidP="006D5C20">
      <w:pPr>
        <w:pStyle w:val="Default"/>
        <w:spacing w:before="120" w:after="120"/>
        <w:jc w:val="both"/>
        <w:rPr>
          <w:sz w:val="22"/>
          <w:szCs w:val="22"/>
        </w:rPr>
      </w:pPr>
      <w:r w:rsidRPr="006D5C20">
        <w:rPr>
          <w:b/>
          <w:bCs/>
          <w:sz w:val="22"/>
          <w:szCs w:val="22"/>
        </w:rPr>
        <w:t xml:space="preserve">Le Maire/Président expose : </w:t>
      </w:r>
    </w:p>
    <w:p w14:paraId="355CC515" w14:textId="77777777" w:rsidR="008354CC" w:rsidRPr="006D5C20" w:rsidRDefault="008354CC" w:rsidP="006D5C20">
      <w:pPr>
        <w:pStyle w:val="Default"/>
        <w:spacing w:before="120" w:after="120"/>
        <w:jc w:val="both"/>
        <w:rPr>
          <w:sz w:val="22"/>
          <w:szCs w:val="22"/>
        </w:rPr>
      </w:pPr>
      <w:r w:rsidRPr="006D5C20">
        <w:rPr>
          <w:sz w:val="22"/>
          <w:szCs w:val="22"/>
        </w:rPr>
        <w:t xml:space="preserve">Que le Centre de Gestion de la Fonction Publique Territoriale de la Charente-Maritime, dans le cadre des missions de conseil qui lui sont dévolues par la loi, effectue un contrôle des dossiers de liquidation pour une retraite CNRACL et des dossiers annexes (rétablissement, régularisation, validation de services…) pour le personnel des communes et des établissements qui adhérent à ce service, </w:t>
      </w:r>
    </w:p>
    <w:p w14:paraId="430191F7" w14:textId="77777777" w:rsidR="008354CC" w:rsidRPr="006D5C20" w:rsidRDefault="008354CC" w:rsidP="006D5C20">
      <w:pPr>
        <w:pStyle w:val="Default"/>
        <w:spacing w:before="120" w:after="120"/>
        <w:jc w:val="both"/>
        <w:rPr>
          <w:sz w:val="22"/>
          <w:szCs w:val="22"/>
        </w:rPr>
      </w:pPr>
      <w:r w:rsidRPr="006D5C20">
        <w:rPr>
          <w:sz w:val="22"/>
          <w:szCs w:val="22"/>
        </w:rPr>
        <w:t xml:space="preserve">Considérant la nécessité de demander au Centre de Gestion de traiter ce type de dossiers, </w:t>
      </w:r>
    </w:p>
    <w:p w14:paraId="2E499AAE" w14:textId="77777777" w:rsidR="008354CC" w:rsidRDefault="008354CC" w:rsidP="006D5C20">
      <w:pPr>
        <w:pStyle w:val="Default"/>
        <w:spacing w:before="120" w:after="120"/>
        <w:jc w:val="both"/>
        <w:rPr>
          <w:sz w:val="22"/>
          <w:szCs w:val="22"/>
        </w:rPr>
      </w:pPr>
      <w:r w:rsidRPr="006D5C20">
        <w:rPr>
          <w:sz w:val="22"/>
          <w:szCs w:val="22"/>
        </w:rPr>
        <w:t>S’agissant d’une mission facultative du Centre de Gestion, il convient de passer une convention entre la commune ou l’établissement de …………………………………</w:t>
      </w:r>
      <w:proofErr w:type="gramStart"/>
      <w:r w:rsidRPr="006D5C20">
        <w:rPr>
          <w:sz w:val="22"/>
          <w:szCs w:val="22"/>
        </w:rPr>
        <w:t>…….</w:t>
      </w:r>
      <w:proofErr w:type="gramEnd"/>
      <w:r w:rsidRPr="006D5C20">
        <w:rPr>
          <w:sz w:val="22"/>
          <w:szCs w:val="22"/>
        </w:rPr>
        <w:t xml:space="preserve">. et cet établissement. </w:t>
      </w:r>
    </w:p>
    <w:p w14:paraId="07E9DC3B" w14:textId="7005DF05" w:rsidR="006D5C20" w:rsidRDefault="006D5C20" w:rsidP="006D5C20">
      <w:pPr>
        <w:pStyle w:val="Default"/>
        <w:spacing w:before="120" w:after="120"/>
        <w:jc w:val="both"/>
        <w:rPr>
          <w:sz w:val="22"/>
          <w:szCs w:val="22"/>
        </w:rPr>
      </w:pPr>
      <w:r>
        <w:rPr>
          <w:sz w:val="22"/>
          <w:szCs w:val="22"/>
        </w:rPr>
        <w:t>Pour l’année 2024, les tarifs des prestations sont fixés comme suit :</w:t>
      </w:r>
    </w:p>
    <w:tbl>
      <w:tblPr>
        <w:tblStyle w:val="TableGrid"/>
        <w:tblW w:w="9064" w:type="dxa"/>
        <w:tblInd w:w="5" w:type="dxa"/>
        <w:tblCellMar>
          <w:top w:w="11" w:type="dxa"/>
          <w:left w:w="110" w:type="dxa"/>
          <w:bottom w:w="4" w:type="dxa"/>
          <w:right w:w="115" w:type="dxa"/>
        </w:tblCellMar>
        <w:tblLook w:val="04A0" w:firstRow="1" w:lastRow="0" w:firstColumn="1" w:lastColumn="0" w:noHBand="0" w:noVBand="1"/>
      </w:tblPr>
      <w:tblGrid>
        <w:gridCol w:w="6092"/>
        <w:gridCol w:w="2972"/>
      </w:tblGrid>
      <w:tr w:rsidR="006D5C20" w:rsidRPr="006D5C20" w14:paraId="333DC51C" w14:textId="77777777" w:rsidTr="00D8009B">
        <w:trPr>
          <w:trHeight w:val="626"/>
        </w:trPr>
        <w:tc>
          <w:tcPr>
            <w:tcW w:w="6092" w:type="dxa"/>
            <w:tcBorders>
              <w:top w:val="single" w:sz="4" w:space="0" w:color="000000"/>
              <w:left w:val="single" w:sz="4" w:space="0" w:color="000000"/>
              <w:bottom w:val="single" w:sz="4" w:space="0" w:color="000000"/>
              <w:right w:val="single" w:sz="4" w:space="0" w:color="000000"/>
            </w:tcBorders>
            <w:vAlign w:val="center"/>
          </w:tcPr>
          <w:p w14:paraId="2CB89830" w14:textId="77777777" w:rsidR="006D5C20" w:rsidRPr="006D5C20" w:rsidRDefault="006D5C20" w:rsidP="00D8009B">
            <w:pPr>
              <w:spacing w:line="259" w:lineRule="auto"/>
              <w:ind w:left="9"/>
              <w:jc w:val="center"/>
              <w:rPr>
                <w:rFonts w:ascii="Arial" w:hAnsi="Arial" w:cs="Arial"/>
              </w:rPr>
            </w:pPr>
            <w:r w:rsidRPr="006D5C20">
              <w:rPr>
                <w:rFonts w:ascii="Arial" w:hAnsi="Arial" w:cs="Arial"/>
                <w:b/>
              </w:rPr>
              <w:t xml:space="preserve">Type de prestation </w:t>
            </w:r>
          </w:p>
        </w:tc>
        <w:tc>
          <w:tcPr>
            <w:tcW w:w="2972" w:type="dxa"/>
            <w:tcBorders>
              <w:top w:val="single" w:sz="4" w:space="0" w:color="000000"/>
              <w:left w:val="single" w:sz="4" w:space="0" w:color="000000"/>
              <w:bottom w:val="single" w:sz="4" w:space="0" w:color="000000"/>
              <w:right w:val="single" w:sz="4" w:space="0" w:color="000000"/>
            </w:tcBorders>
            <w:vAlign w:val="center"/>
          </w:tcPr>
          <w:p w14:paraId="40B32275" w14:textId="77777777" w:rsidR="006D5C20" w:rsidRPr="006D5C20" w:rsidRDefault="006D5C20" w:rsidP="00D8009B">
            <w:pPr>
              <w:spacing w:line="259" w:lineRule="auto"/>
              <w:ind w:left="4"/>
              <w:jc w:val="center"/>
              <w:rPr>
                <w:rFonts w:ascii="Arial" w:hAnsi="Arial" w:cs="Arial"/>
              </w:rPr>
            </w:pPr>
            <w:r w:rsidRPr="006D5C20">
              <w:rPr>
                <w:rFonts w:ascii="Arial" w:hAnsi="Arial" w:cs="Arial"/>
                <w:b/>
              </w:rPr>
              <w:t xml:space="preserve">Tarif unitaire 2024 </w:t>
            </w:r>
          </w:p>
        </w:tc>
      </w:tr>
      <w:tr w:rsidR="006D5C20" w:rsidRPr="006D5C20" w14:paraId="44211206" w14:textId="77777777" w:rsidTr="00D8009B">
        <w:trPr>
          <w:trHeight w:val="3553"/>
        </w:trPr>
        <w:tc>
          <w:tcPr>
            <w:tcW w:w="6092" w:type="dxa"/>
            <w:tcBorders>
              <w:top w:val="single" w:sz="4" w:space="0" w:color="000000"/>
              <w:left w:val="single" w:sz="4" w:space="0" w:color="000000"/>
              <w:bottom w:val="single" w:sz="4" w:space="0" w:color="000000"/>
              <w:right w:val="single" w:sz="4" w:space="0" w:color="000000"/>
            </w:tcBorders>
          </w:tcPr>
          <w:p w14:paraId="63BF9E82" w14:textId="77777777" w:rsidR="006D5C20" w:rsidRPr="006D5C20" w:rsidRDefault="006D5C20" w:rsidP="00D8009B">
            <w:pPr>
              <w:spacing w:line="259" w:lineRule="auto"/>
              <w:rPr>
                <w:rFonts w:ascii="Arial" w:hAnsi="Arial" w:cs="Arial"/>
              </w:rPr>
            </w:pPr>
            <w:r w:rsidRPr="006D5C20">
              <w:rPr>
                <w:rFonts w:ascii="Arial" w:hAnsi="Arial" w:cs="Arial"/>
                <w:b/>
              </w:rPr>
              <w:t xml:space="preserve">Vérification des dossiers de retraite </w:t>
            </w:r>
          </w:p>
          <w:p w14:paraId="4930CB2D" w14:textId="77777777" w:rsidR="006D5C20" w:rsidRPr="006D5C20" w:rsidRDefault="006D5C20" w:rsidP="006D5C20">
            <w:pPr>
              <w:numPr>
                <w:ilvl w:val="0"/>
                <w:numId w:val="1"/>
              </w:numPr>
              <w:spacing w:line="259" w:lineRule="auto"/>
              <w:ind w:hanging="360"/>
              <w:rPr>
                <w:rFonts w:ascii="Arial" w:hAnsi="Arial" w:cs="Arial"/>
              </w:rPr>
            </w:pPr>
            <w:r w:rsidRPr="006D5C20">
              <w:rPr>
                <w:rFonts w:ascii="Arial" w:hAnsi="Arial" w:cs="Arial"/>
              </w:rPr>
              <w:t xml:space="preserve">Retraite normale (âge légal) </w:t>
            </w:r>
          </w:p>
          <w:p w14:paraId="6FEF510A" w14:textId="77777777" w:rsidR="006D5C20" w:rsidRPr="006D5C20" w:rsidRDefault="006D5C20" w:rsidP="006D5C20">
            <w:pPr>
              <w:numPr>
                <w:ilvl w:val="0"/>
                <w:numId w:val="1"/>
              </w:numPr>
              <w:spacing w:after="19" w:line="259" w:lineRule="auto"/>
              <w:ind w:hanging="360"/>
              <w:rPr>
                <w:rFonts w:ascii="Arial" w:hAnsi="Arial" w:cs="Arial"/>
              </w:rPr>
            </w:pPr>
            <w:r w:rsidRPr="006D5C20">
              <w:rPr>
                <w:rFonts w:ascii="Arial" w:hAnsi="Arial" w:cs="Arial"/>
              </w:rPr>
              <w:t xml:space="preserve">Pension de réversion </w:t>
            </w:r>
          </w:p>
          <w:p w14:paraId="4B04E8B7" w14:textId="77777777" w:rsidR="006D5C20" w:rsidRPr="006D5C20" w:rsidRDefault="006D5C20" w:rsidP="006D5C20">
            <w:pPr>
              <w:numPr>
                <w:ilvl w:val="0"/>
                <w:numId w:val="1"/>
              </w:numPr>
              <w:spacing w:line="259" w:lineRule="auto"/>
              <w:ind w:hanging="360"/>
              <w:rPr>
                <w:rFonts w:ascii="Arial" w:hAnsi="Arial" w:cs="Arial"/>
              </w:rPr>
            </w:pPr>
            <w:r w:rsidRPr="006D5C20">
              <w:rPr>
                <w:rFonts w:ascii="Arial" w:hAnsi="Arial" w:cs="Arial"/>
              </w:rPr>
              <w:t xml:space="preserve">Limite d’âge </w:t>
            </w:r>
          </w:p>
          <w:p w14:paraId="16608688" w14:textId="77777777" w:rsidR="006D5C20" w:rsidRPr="006D5C20" w:rsidRDefault="006D5C20" w:rsidP="006D5C20">
            <w:pPr>
              <w:numPr>
                <w:ilvl w:val="0"/>
                <w:numId w:val="1"/>
              </w:numPr>
              <w:spacing w:line="259" w:lineRule="auto"/>
              <w:ind w:hanging="360"/>
              <w:rPr>
                <w:rFonts w:ascii="Arial" w:hAnsi="Arial" w:cs="Arial"/>
              </w:rPr>
            </w:pPr>
            <w:r w:rsidRPr="006D5C20">
              <w:rPr>
                <w:rFonts w:ascii="Arial" w:hAnsi="Arial" w:cs="Arial"/>
              </w:rPr>
              <w:t xml:space="preserve">Parents de trois enfants </w:t>
            </w:r>
          </w:p>
          <w:p w14:paraId="1015BEEA" w14:textId="77777777" w:rsidR="006D5C20" w:rsidRPr="006D5C20" w:rsidRDefault="006D5C20" w:rsidP="006D5C20">
            <w:pPr>
              <w:numPr>
                <w:ilvl w:val="0"/>
                <w:numId w:val="1"/>
              </w:numPr>
              <w:spacing w:line="259" w:lineRule="auto"/>
              <w:ind w:hanging="360"/>
              <w:rPr>
                <w:rFonts w:ascii="Arial" w:hAnsi="Arial" w:cs="Arial"/>
              </w:rPr>
            </w:pPr>
            <w:r w:rsidRPr="006D5C20">
              <w:rPr>
                <w:rFonts w:ascii="Arial" w:hAnsi="Arial" w:cs="Arial"/>
              </w:rPr>
              <w:t xml:space="preserve">Catégorie active </w:t>
            </w:r>
          </w:p>
          <w:p w14:paraId="2D49D0A1" w14:textId="77777777" w:rsidR="006D5C20" w:rsidRPr="006D5C20" w:rsidRDefault="006D5C20" w:rsidP="006D5C20">
            <w:pPr>
              <w:numPr>
                <w:ilvl w:val="0"/>
                <w:numId w:val="1"/>
              </w:numPr>
              <w:spacing w:line="259" w:lineRule="auto"/>
              <w:ind w:hanging="360"/>
              <w:rPr>
                <w:rFonts w:ascii="Arial" w:hAnsi="Arial" w:cs="Arial"/>
              </w:rPr>
            </w:pPr>
            <w:r w:rsidRPr="006D5C20">
              <w:rPr>
                <w:rFonts w:ascii="Arial" w:hAnsi="Arial" w:cs="Arial"/>
              </w:rPr>
              <w:t xml:space="preserve">Conjoint invalide </w:t>
            </w:r>
          </w:p>
          <w:p w14:paraId="03D57E1E" w14:textId="77777777" w:rsidR="006D5C20" w:rsidRPr="006D5C20" w:rsidRDefault="006D5C20" w:rsidP="006D5C20">
            <w:pPr>
              <w:numPr>
                <w:ilvl w:val="0"/>
                <w:numId w:val="1"/>
              </w:numPr>
              <w:spacing w:line="259" w:lineRule="auto"/>
              <w:ind w:hanging="360"/>
              <w:rPr>
                <w:rFonts w:ascii="Arial" w:hAnsi="Arial" w:cs="Arial"/>
              </w:rPr>
            </w:pPr>
            <w:r w:rsidRPr="006D5C20">
              <w:rPr>
                <w:rFonts w:ascii="Arial" w:hAnsi="Arial" w:cs="Arial"/>
              </w:rPr>
              <w:t xml:space="preserve">Enfant invalide </w:t>
            </w:r>
          </w:p>
          <w:p w14:paraId="3053FF45" w14:textId="77777777" w:rsidR="006D5C20" w:rsidRPr="006D5C20" w:rsidRDefault="006D5C20" w:rsidP="006D5C20">
            <w:pPr>
              <w:numPr>
                <w:ilvl w:val="0"/>
                <w:numId w:val="1"/>
              </w:numPr>
              <w:spacing w:line="259" w:lineRule="auto"/>
              <w:ind w:hanging="360"/>
              <w:rPr>
                <w:rFonts w:ascii="Arial" w:hAnsi="Arial" w:cs="Arial"/>
              </w:rPr>
            </w:pPr>
            <w:r w:rsidRPr="006D5C20">
              <w:rPr>
                <w:rFonts w:ascii="Arial" w:hAnsi="Arial" w:cs="Arial"/>
              </w:rPr>
              <w:t xml:space="preserve">Fonctionnaire handicapé </w:t>
            </w:r>
          </w:p>
          <w:p w14:paraId="2174C0A7" w14:textId="77777777" w:rsidR="006D5C20" w:rsidRPr="006D5C20" w:rsidRDefault="006D5C20" w:rsidP="00D8009B">
            <w:pPr>
              <w:spacing w:line="259" w:lineRule="auto"/>
              <w:rPr>
                <w:rFonts w:ascii="Arial" w:hAnsi="Arial" w:cs="Arial"/>
              </w:rPr>
            </w:pPr>
            <w:r w:rsidRPr="006D5C20">
              <w:rPr>
                <w:rFonts w:ascii="Arial" w:hAnsi="Arial" w:cs="Arial"/>
              </w:rPr>
              <w:t xml:space="preserve"> </w:t>
            </w:r>
          </w:p>
          <w:p w14:paraId="170F7E31" w14:textId="77777777" w:rsidR="006D5C20" w:rsidRPr="006D5C20" w:rsidRDefault="006D5C20" w:rsidP="00D8009B">
            <w:pPr>
              <w:spacing w:line="259" w:lineRule="auto"/>
              <w:rPr>
                <w:rFonts w:ascii="Arial" w:hAnsi="Arial" w:cs="Arial"/>
              </w:rPr>
            </w:pPr>
            <w:r w:rsidRPr="006D5C20">
              <w:rPr>
                <w:rFonts w:ascii="Arial" w:hAnsi="Arial" w:cs="Arial"/>
                <w:b/>
              </w:rPr>
              <w:t xml:space="preserve">Vérification des dossiers préalables à la retraite </w:t>
            </w:r>
          </w:p>
          <w:p w14:paraId="4868E821" w14:textId="77777777" w:rsidR="006D5C20" w:rsidRPr="006D5C20" w:rsidRDefault="006D5C20" w:rsidP="006D5C20">
            <w:pPr>
              <w:numPr>
                <w:ilvl w:val="0"/>
                <w:numId w:val="1"/>
              </w:numPr>
              <w:spacing w:line="259" w:lineRule="auto"/>
              <w:ind w:hanging="360"/>
              <w:rPr>
                <w:rFonts w:ascii="Arial" w:hAnsi="Arial" w:cs="Arial"/>
              </w:rPr>
            </w:pPr>
            <w:r w:rsidRPr="006D5C20">
              <w:rPr>
                <w:rFonts w:ascii="Arial" w:hAnsi="Arial" w:cs="Arial"/>
              </w:rPr>
              <w:t xml:space="preserve">Qualification du compte individuel retraite (QCIR) </w:t>
            </w:r>
          </w:p>
          <w:p w14:paraId="7B9E1B04" w14:textId="77777777" w:rsidR="006D5C20" w:rsidRPr="006D5C20" w:rsidRDefault="006D5C20" w:rsidP="006D5C20">
            <w:pPr>
              <w:numPr>
                <w:ilvl w:val="0"/>
                <w:numId w:val="1"/>
              </w:numPr>
              <w:spacing w:after="22" w:line="259" w:lineRule="auto"/>
              <w:ind w:hanging="360"/>
              <w:rPr>
                <w:rFonts w:ascii="Arial" w:hAnsi="Arial" w:cs="Arial"/>
              </w:rPr>
            </w:pPr>
            <w:r w:rsidRPr="006D5C20">
              <w:rPr>
                <w:rFonts w:ascii="Arial" w:hAnsi="Arial" w:cs="Arial"/>
              </w:rPr>
              <w:t xml:space="preserve">Estimation de pension (sauf réversion et invalidité) </w:t>
            </w:r>
          </w:p>
          <w:p w14:paraId="7B7F7145" w14:textId="77777777" w:rsidR="006D5C20" w:rsidRPr="006D5C20" w:rsidRDefault="006D5C20" w:rsidP="006D5C20">
            <w:pPr>
              <w:numPr>
                <w:ilvl w:val="0"/>
                <w:numId w:val="1"/>
              </w:numPr>
              <w:spacing w:line="259" w:lineRule="auto"/>
              <w:ind w:hanging="360"/>
              <w:rPr>
                <w:rFonts w:ascii="Arial" w:hAnsi="Arial" w:cs="Arial"/>
              </w:rPr>
            </w:pPr>
            <w:r w:rsidRPr="006D5C20">
              <w:rPr>
                <w:rFonts w:ascii="Arial" w:hAnsi="Arial" w:cs="Arial"/>
              </w:rPr>
              <w:t xml:space="preserve">Demande d’avis préalable (DAP) </w:t>
            </w:r>
          </w:p>
        </w:tc>
        <w:tc>
          <w:tcPr>
            <w:tcW w:w="2972" w:type="dxa"/>
            <w:tcBorders>
              <w:top w:val="single" w:sz="4" w:space="0" w:color="000000"/>
              <w:left w:val="single" w:sz="4" w:space="0" w:color="000000"/>
              <w:bottom w:val="single" w:sz="4" w:space="0" w:color="000000"/>
              <w:right w:val="single" w:sz="4" w:space="0" w:color="000000"/>
            </w:tcBorders>
            <w:vAlign w:val="center"/>
          </w:tcPr>
          <w:p w14:paraId="632957FB" w14:textId="77777777" w:rsidR="006D5C20" w:rsidRPr="006D5C20" w:rsidRDefault="006D5C20" w:rsidP="00D8009B">
            <w:pPr>
              <w:spacing w:line="259" w:lineRule="auto"/>
              <w:ind w:left="4"/>
              <w:jc w:val="center"/>
              <w:rPr>
                <w:rFonts w:ascii="Arial" w:hAnsi="Arial" w:cs="Arial"/>
              </w:rPr>
            </w:pPr>
            <w:r w:rsidRPr="006D5C20">
              <w:rPr>
                <w:rFonts w:ascii="Arial" w:hAnsi="Arial" w:cs="Arial"/>
              </w:rPr>
              <w:t>250 €</w:t>
            </w:r>
          </w:p>
        </w:tc>
      </w:tr>
      <w:tr w:rsidR="006D5C20" w:rsidRPr="006D5C20" w14:paraId="7F4A0C8E" w14:textId="77777777" w:rsidTr="00D8009B">
        <w:trPr>
          <w:trHeight w:val="768"/>
        </w:trPr>
        <w:tc>
          <w:tcPr>
            <w:tcW w:w="6092" w:type="dxa"/>
            <w:tcBorders>
              <w:top w:val="single" w:sz="4" w:space="0" w:color="000000"/>
              <w:left w:val="single" w:sz="4" w:space="0" w:color="000000"/>
              <w:bottom w:val="single" w:sz="4" w:space="0" w:color="000000"/>
              <w:right w:val="single" w:sz="4" w:space="0" w:color="000000"/>
            </w:tcBorders>
          </w:tcPr>
          <w:p w14:paraId="43BD41DA" w14:textId="77777777" w:rsidR="006D5C20" w:rsidRPr="006D5C20" w:rsidRDefault="006D5C20" w:rsidP="00D8009B">
            <w:pPr>
              <w:spacing w:line="259" w:lineRule="auto"/>
              <w:rPr>
                <w:rFonts w:ascii="Arial" w:hAnsi="Arial" w:cs="Arial"/>
              </w:rPr>
            </w:pPr>
            <w:r w:rsidRPr="006D5C20">
              <w:rPr>
                <w:rFonts w:ascii="Arial" w:hAnsi="Arial" w:cs="Arial"/>
                <w:b/>
              </w:rPr>
              <w:t xml:space="preserve">Vérification des dossiers de retraite </w:t>
            </w:r>
          </w:p>
          <w:p w14:paraId="4E942196" w14:textId="77777777" w:rsidR="006D5C20" w:rsidRPr="006D5C20" w:rsidRDefault="006D5C20" w:rsidP="006D5C20">
            <w:pPr>
              <w:numPr>
                <w:ilvl w:val="0"/>
                <w:numId w:val="2"/>
              </w:numPr>
              <w:spacing w:line="259" w:lineRule="auto"/>
              <w:ind w:hanging="360"/>
              <w:rPr>
                <w:rFonts w:ascii="Arial" w:hAnsi="Arial" w:cs="Arial"/>
              </w:rPr>
            </w:pPr>
            <w:r w:rsidRPr="006D5C20">
              <w:rPr>
                <w:rFonts w:ascii="Arial" w:hAnsi="Arial" w:cs="Arial"/>
              </w:rPr>
              <w:t xml:space="preserve">Carrière longue </w:t>
            </w:r>
          </w:p>
          <w:p w14:paraId="23D945B8" w14:textId="77777777" w:rsidR="006D5C20" w:rsidRPr="006D5C20" w:rsidRDefault="006D5C20" w:rsidP="006D5C20">
            <w:pPr>
              <w:numPr>
                <w:ilvl w:val="0"/>
                <w:numId w:val="2"/>
              </w:numPr>
              <w:spacing w:line="259" w:lineRule="auto"/>
              <w:ind w:hanging="360"/>
              <w:rPr>
                <w:rFonts w:ascii="Arial" w:hAnsi="Arial" w:cs="Arial"/>
              </w:rPr>
            </w:pPr>
            <w:r w:rsidRPr="006D5C20">
              <w:rPr>
                <w:rFonts w:ascii="Arial" w:hAnsi="Arial" w:cs="Arial"/>
              </w:rPr>
              <w:t xml:space="preserve">Invalidité </w:t>
            </w:r>
          </w:p>
        </w:tc>
        <w:tc>
          <w:tcPr>
            <w:tcW w:w="2972" w:type="dxa"/>
            <w:tcBorders>
              <w:top w:val="single" w:sz="4" w:space="0" w:color="000000"/>
              <w:left w:val="single" w:sz="4" w:space="0" w:color="000000"/>
              <w:bottom w:val="single" w:sz="4" w:space="0" w:color="000000"/>
              <w:right w:val="single" w:sz="4" w:space="0" w:color="000000"/>
            </w:tcBorders>
            <w:vAlign w:val="center"/>
          </w:tcPr>
          <w:p w14:paraId="61546F98" w14:textId="77777777" w:rsidR="006D5C20" w:rsidRPr="006D5C20" w:rsidRDefault="006D5C20" w:rsidP="00D8009B">
            <w:pPr>
              <w:spacing w:line="259" w:lineRule="auto"/>
              <w:ind w:left="4"/>
              <w:jc w:val="center"/>
              <w:rPr>
                <w:rFonts w:ascii="Arial" w:hAnsi="Arial" w:cs="Arial"/>
              </w:rPr>
            </w:pPr>
            <w:r w:rsidRPr="006D5C20">
              <w:rPr>
                <w:rFonts w:ascii="Arial" w:hAnsi="Arial" w:cs="Arial"/>
              </w:rPr>
              <w:t>390 €</w:t>
            </w:r>
          </w:p>
        </w:tc>
      </w:tr>
      <w:tr w:rsidR="006D5C20" w:rsidRPr="006D5C20" w14:paraId="2E455797" w14:textId="77777777" w:rsidTr="00D8009B">
        <w:trPr>
          <w:trHeight w:val="1022"/>
        </w:trPr>
        <w:tc>
          <w:tcPr>
            <w:tcW w:w="6092" w:type="dxa"/>
            <w:tcBorders>
              <w:top w:val="single" w:sz="4" w:space="0" w:color="000000"/>
              <w:left w:val="single" w:sz="4" w:space="0" w:color="000000"/>
              <w:bottom w:val="single" w:sz="4" w:space="0" w:color="000000"/>
              <w:right w:val="single" w:sz="4" w:space="0" w:color="000000"/>
            </w:tcBorders>
          </w:tcPr>
          <w:p w14:paraId="56D0AAD5" w14:textId="77777777" w:rsidR="006D5C20" w:rsidRPr="006D5C20" w:rsidRDefault="006D5C20" w:rsidP="00D8009B">
            <w:pPr>
              <w:spacing w:line="259" w:lineRule="auto"/>
              <w:rPr>
                <w:rFonts w:ascii="Arial" w:hAnsi="Arial" w:cs="Arial"/>
              </w:rPr>
            </w:pPr>
            <w:r w:rsidRPr="006D5C20">
              <w:rPr>
                <w:rFonts w:ascii="Arial" w:hAnsi="Arial" w:cs="Arial"/>
                <w:b/>
              </w:rPr>
              <w:t xml:space="preserve">Vérification des autres dossiers </w:t>
            </w:r>
          </w:p>
          <w:p w14:paraId="1E3681FA" w14:textId="77777777" w:rsidR="006D5C20" w:rsidRPr="006D5C20" w:rsidRDefault="006D5C20" w:rsidP="006D5C20">
            <w:pPr>
              <w:numPr>
                <w:ilvl w:val="0"/>
                <w:numId w:val="3"/>
              </w:numPr>
              <w:spacing w:line="259" w:lineRule="auto"/>
              <w:ind w:hanging="360"/>
              <w:rPr>
                <w:rFonts w:ascii="Arial" w:hAnsi="Arial" w:cs="Arial"/>
              </w:rPr>
            </w:pPr>
            <w:r w:rsidRPr="006D5C20">
              <w:rPr>
                <w:rFonts w:ascii="Arial" w:hAnsi="Arial" w:cs="Arial"/>
              </w:rPr>
              <w:t xml:space="preserve">Rétablissement de droits </w:t>
            </w:r>
          </w:p>
          <w:p w14:paraId="2C250A12" w14:textId="77777777" w:rsidR="006D5C20" w:rsidRPr="006D5C20" w:rsidRDefault="006D5C20" w:rsidP="006D5C20">
            <w:pPr>
              <w:numPr>
                <w:ilvl w:val="0"/>
                <w:numId w:val="3"/>
              </w:numPr>
              <w:spacing w:line="259" w:lineRule="auto"/>
              <w:ind w:hanging="360"/>
              <w:rPr>
                <w:rFonts w:ascii="Arial" w:hAnsi="Arial" w:cs="Arial"/>
              </w:rPr>
            </w:pPr>
            <w:r w:rsidRPr="006D5C20">
              <w:rPr>
                <w:rFonts w:ascii="Arial" w:hAnsi="Arial" w:cs="Arial"/>
              </w:rPr>
              <w:t xml:space="preserve">Régularisation de services </w:t>
            </w:r>
          </w:p>
          <w:p w14:paraId="24001B80" w14:textId="77777777" w:rsidR="006D5C20" w:rsidRPr="006D5C20" w:rsidRDefault="006D5C20" w:rsidP="006D5C20">
            <w:pPr>
              <w:numPr>
                <w:ilvl w:val="0"/>
                <w:numId w:val="3"/>
              </w:numPr>
              <w:spacing w:line="259" w:lineRule="auto"/>
              <w:ind w:hanging="360"/>
              <w:rPr>
                <w:rFonts w:ascii="Arial" w:hAnsi="Arial" w:cs="Arial"/>
              </w:rPr>
            </w:pPr>
            <w:r w:rsidRPr="006D5C20">
              <w:rPr>
                <w:rFonts w:ascii="Arial" w:hAnsi="Arial" w:cs="Arial"/>
              </w:rPr>
              <w:t xml:space="preserve">Validation de services </w:t>
            </w:r>
          </w:p>
        </w:tc>
        <w:tc>
          <w:tcPr>
            <w:tcW w:w="2972" w:type="dxa"/>
            <w:tcBorders>
              <w:top w:val="single" w:sz="4" w:space="0" w:color="000000"/>
              <w:left w:val="single" w:sz="4" w:space="0" w:color="000000"/>
              <w:bottom w:val="single" w:sz="4" w:space="0" w:color="000000"/>
              <w:right w:val="single" w:sz="4" w:space="0" w:color="000000"/>
            </w:tcBorders>
            <w:vAlign w:val="center"/>
          </w:tcPr>
          <w:p w14:paraId="332BB180" w14:textId="77777777" w:rsidR="006D5C20" w:rsidRPr="006D5C20" w:rsidRDefault="006D5C20" w:rsidP="00D8009B">
            <w:pPr>
              <w:spacing w:line="259" w:lineRule="auto"/>
              <w:ind w:left="4"/>
              <w:jc w:val="center"/>
              <w:rPr>
                <w:rFonts w:ascii="Arial" w:hAnsi="Arial" w:cs="Arial"/>
              </w:rPr>
            </w:pPr>
            <w:r w:rsidRPr="006D5C20">
              <w:rPr>
                <w:rFonts w:ascii="Arial" w:hAnsi="Arial" w:cs="Arial"/>
              </w:rPr>
              <w:t>115 €</w:t>
            </w:r>
          </w:p>
        </w:tc>
      </w:tr>
    </w:tbl>
    <w:p w14:paraId="23025D0E" w14:textId="77777777" w:rsidR="006D5C20" w:rsidRPr="006D5C20" w:rsidRDefault="006D5C20" w:rsidP="006D5C20">
      <w:pPr>
        <w:pStyle w:val="Default"/>
        <w:spacing w:before="120" w:after="120"/>
        <w:jc w:val="both"/>
        <w:rPr>
          <w:sz w:val="22"/>
          <w:szCs w:val="22"/>
        </w:rPr>
      </w:pPr>
    </w:p>
    <w:p w14:paraId="58BFD8E8" w14:textId="77777777" w:rsidR="008354CC" w:rsidRPr="006D5C20" w:rsidRDefault="008354CC" w:rsidP="006D5C20">
      <w:pPr>
        <w:pStyle w:val="Default"/>
        <w:spacing w:before="120" w:after="120"/>
        <w:jc w:val="both"/>
        <w:rPr>
          <w:sz w:val="22"/>
          <w:szCs w:val="22"/>
        </w:rPr>
      </w:pPr>
      <w:r w:rsidRPr="006D5C20">
        <w:rPr>
          <w:b/>
          <w:bCs/>
          <w:sz w:val="22"/>
          <w:szCs w:val="22"/>
        </w:rPr>
        <w:t xml:space="preserve">Après avoir pris connaissance du contenu de la convention, et en avoir délibéré, le Conseil Municipal / le Conseil d’Administration / le Comité Syndical / le Conseil communautaire : </w:t>
      </w:r>
    </w:p>
    <w:p w14:paraId="52F11200" w14:textId="05356151" w:rsidR="008354CC" w:rsidRPr="006D5C20" w:rsidRDefault="008354CC" w:rsidP="006D5C20">
      <w:pPr>
        <w:pStyle w:val="Default"/>
        <w:spacing w:before="120" w:after="120"/>
        <w:jc w:val="center"/>
        <w:rPr>
          <w:sz w:val="22"/>
          <w:szCs w:val="22"/>
        </w:rPr>
      </w:pPr>
      <w:r w:rsidRPr="006D5C20">
        <w:rPr>
          <w:b/>
          <w:bCs/>
          <w:sz w:val="22"/>
          <w:szCs w:val="22"/>
        </w:rPr>
        <w:t>DÉCIDE, à l’unanimité,</w:t>
      </w:r>
    </w:p>
    <w:p w14:paraId="6633EF87" w14:textId="77777777" w:rsidR="006D5C20" w:rsidRDefault="006D5C20" w:rsidP="006D5C20">
      <w:pPr>
        <w:pStyle w:val="Default"/>
        <w:spacing w:line="276" w:lineRule="auto"/>
        <w:jc w:val="both"/>
        <w:rPr>
          <w:sz w:val="22"/>
          <w:szCs w:val="22"/>
        </w:rPr>
      </w:pPr>
    </w:p>
    <w:p w14:paraId="7178FD62" w14:textId="3C18D455" w:rsidR="006D5C20" w:rsidRPr="00BD7430" w:rsidRDefault="006D5C20" w:rsidP="006D5C20">
      <w:pPr>
        <w:pStyle w:val="Default"/>
        <w:numPr>
          <w:ilvl w:val="0"/>
          <w:numId w:val="5"/>
        </w:numPr>
        <w:adjustRightInd w:val="0"/>
        <w:spacing w:after="233" w:line="276" w:lineRule="auto"/>
        <w:jc w:val="both"/>
        <w:rPr>
          <w:sz w:val="22"/>
          <w:szCs w:val="22"/>
        </w:rPr>
      </w:pPr>
      <w:r w:rsidRPr="00BD7430">
        <w:rPr>
          <w:sz w:val="22"/>
          <w:szCs w:val="22"/>
        </w:rPr>
        <w:t xml:space="preserve">d'adhérer au service </w:t>
      </w:r>
      <w:r>
        <w:rPr>
          <w:sz w:val="22"/>
          <w:szCs w:val="22"/>
        </w:rPr>
        <w:t>Retraites</w:t>
      </w:r>
      <w:r w:rsidRPr="00BD7430">
        <w:rPr>
          <w:sz w:val="22"/>
          <w:szCs w:val="22"/>
        </w:rPr>
        <w:t xml:space="preserve"> du Centre de Gestion</w:t>
      </w:r>
      <w:r>
        <w:rPr>
          <w:sz w:val="22"/>
          <w:szCs w:val="22"/>
        </w:rPr>
        <w:t xml:space="preserve"> de la Charente-Maritime</w:t>
      </w:r>
      <w:r>
        <w:rPr>
          <w:sz w:val="22"/>
          <w:szCs w:val="22"/>
        </w:rPr>
        <w:t>,</w:t>
      </w:r>
    </w:p>
    <w:p w14:paraId="499D95A8" w14:textId="1F350B73" w:rsidR="006D5C20" w:rsidRPr="00BD7430" w:rsidRDefault="006D5C20" w:rsidP="006D5C20">
      <w:pPr>
        <w:pStyle w:val="Default"/>
        <w:numPr>
          <w:ilvl w:val="0"/>
          <w:numId w:val="5"/>
        </w:numPr>
        <w:adjustRightInd w:val="0"/>
        <w:spacing w:line="276" w:lineRule="auto"/>
        <w:jc w:val="both"/>
        <w:rPr>
          <w:sz w:val="22"/>
          <w:szCs w:val="22"/>
        </w:rPr>
      </w:pPr>
      <w:r w:rsidRPr="00BD7430">
        <w:rPr>
          <w:sz w:val="22"/>
          <w:szCs w:val="22"/>
        </w:rPr>
        <w:t xml:space="preserve">d’autoriser M…………………………, Maire/Président, à signer </w:t>
      </w:r>
      <w:r>
        <w:rPr>
          <w:sz w:val="22"/>
          <w:szCs w:val="22"/>
        </w:rPr>
        <w:t>la</w:t>
      </w:r>
      <w:r w:rsidRPr="00BD7430">
        <w:rPr>
          <w:sz w:val="22"/>
          <w:szCs w:val="22"/>
        </w:rPr>
        <w:t xml:space="preserve"> convention</w:t>
      </w:r>
      <w:r>
        <w:rPr>
          <w:sz w:val="22"/>
          <w:szCs w:val="22"/>
        </w:rPr>
        <w:t xml:space="preserve"> annexée à la présente </w:t>
      </w:r>
      <w:r>
        <w:rPr>
          <w:sz w:val="22"/>
          <w:szCs w:val="22"/>
        </w:rPr>
        <w:t>délibération.</w:t>
      </w:r>
      <w:r w:rsidRPr="00BD7430">
        <w:rPr>
          <w:sz w:val="22"/>
          <w:szCs w:val="22"/>
        </w:rPr>
        <w:t xml:space="preserve"> </w:t>
      </w:r>
    </w:p>
    <w:p w14:paraId="5D740E3A" w14:textId="77777777" w:rsidR="008354CC" w:rsidRPr="006D5C20" w:rsidRDefault="008354CC" w:rsidP="006D5C20">
      <w:pPr>
        <w:spacing w:before="120" w:after="120"/>
        <w:jc w:val="both"/>
      </w:pPr>
    </w:p>
    <w:p w14:paraId="4852A70E" w14:textId="77777777" w:rsidR="001B644A" w:rsidRPr="006D5C20" w:rsidRDefault="001B644A" w:rsidP="006D5C20">
      <w:pPr>
        <w:spacing w:before="120" w:after="120"/>
        <w:jc w:val="both"/>
      </w:pPr>
    </w:p>
    <w:sectPr w:rsidR="001B644A" w:rsidRPr="006D5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2866"/>
    <w:multiLevelType w:val="hybridMultilevel"/>
    <w:tmpl w:val="FC503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560623"/>
    <w:multiLevelType w:val="hybridMultilevel"/>
    <w:tmpl w:val="27BEF6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F04910"/>
    <w:multiLevelType w:val="hybridMultilevel"/>
    <w:tmpl w:val="7DBE685C"/>
    <w:lvl w:ilvl="0" w:tplc="1E6209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3E1C94">
      <w:start w:val="1"/>
      <w:numFmt w:val="bullet"/>
      <w:lvlText w:val="o"/>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E057A2">
      <w:start w:val="1"/>
      <w:numFmt w:val="bullet"/>
      <w:lvlText w:val="▪"/>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A8CA3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703ACC">
      <w:start w:val="1"/>
      <w:numFmt w:val="bullet"/>
      <w:lvlText w:val="o"/>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504ECE">
      <w:start w:val="1"/>
      <w:numFmt w:val="bullet"/>
      <w:lvlText w:val="▪"/>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38D8B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98B154">
      <w:start w:val="1"/>
      <w:numFmt w:val="bullet"/>
      <w:lvlText w:val="o"/>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6EB0E6">
      <w:start w:val="1"/>
      <w:numFmt w:val="bullet"/>
      <w:lvlText w:val="▪"/>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94A4D99"/>
    <w:multiLevelType w:val="hybridMultilevel"/>
    <w:tmpl w:val="70BAEBF4"/>
    <w:lvl w:ilvl="0" w:tplc="9F0C09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7656AA">
      <w:start w:val="1"/>
      <w:numFmt w:val="bullet"/>
      <w:lvlText w:val="o"/>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A4F9B6">
      <w:start w:val="1"/>
      <w:numFmt w:val="bullet"/>
      <w:lvlText w:val="▪"/>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6C22C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8478C2">
      <w:start w:val="1"/>
      <w:numFmt w:val="bullet"/>
      <w:lvlText w:val="o"/>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582008">
      <w:start w:val="1"/>
      <w:numFmt w:val="bullet"/>
      <w:lvlText w:val="▪"/>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B00A6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2AE640">
      <w:start w:val="1"/>
      <w:numFmt w:val="bullet"/>
      <w:lvlText w:val="o"/>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004D04">
      <w:start w:val="1"/>
      <w:numFmt w:val="bullet"/>
      <w:lvlText w:val="▪"/>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F774E08"/>
    <w:multiLevelType w:val="hybridMultilevel"/>
    <w:tmpl w:val="BFF82846"/>
    <w:lvl w:ilvl="0" w:tplc="5F8281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D4874E">
      <w:start w:val="1"/>
      <w:numFmt w:val="bullet"/>
      <w:lvlText w:val="o"/>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26264">
      <w:start w:val="1"/>
      <w:numFmt w:val="bullet"/>
      <w:lvlText w:val="▪"/>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54282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4A672E">
      <w:start w:val="1"/>
      <w:numFmt w:val="bullet"/>
      <w:lvlText w:val="o"/>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6A8A7A">
      <w:start w:val="1"/>
      <w:numFmt w:val="bullet"/>
      <w:lvlText w:val="▪"/>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9ACBF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C415E0">
      <w:start w:val="1"/>
      <w:numFmt w:val="bullet"/>
      <w:lvlText w:val="o"/>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CE2E72">
      <w:start w:val="1"/>
      <w:numFmt w:val="bullet"/>
      <w:lvlText w:val="▪"/>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90622831">
    <w:abstractNumId w:val="4"/>
  </w:num>
  <w:num w:numId="2" w16cid:durableId="898785471">
    <w:abstractNumId w:val="2"/>
  </w:num>
  <w:num w:numId="3" w16cid:durableId="1479302639">
    <w:abstractNumId w:val="3"/>
  </w:num>
  <w:num w:numId="4" w16cid:durableId="706952019">
    <w:abstractNumId w:val="0"/>
  </w:num>
  <w:num w:numId="5" w16cid:durableId="703750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CC"/>
    <w:rsid w:val="001B644A"/>
    <w:rsid w:val="006D5C20"/>
    <w:rsid w:val="008354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18C7"/>
  <w15:chartTrackingRefBased/>
  <w15:docId w15:val="{7FD93C1E-6604-4846-88EF-87B7363A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4CC"/>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8354CC"/>
    <w:pPr>
      <w:autoSpaceDE w:val="0"/>
      <w:autoSpaceDN w:val="0"/>
    </w:pPr>
    <w:rPr>
      <w:rFonts w:ascii="Arial" w:hAnsi="Arial" w:cs="Arial"/>
      <w:color w:val="000000"/>
      <w:sz w:val="24"/>
      <w:szCs w:val="24"/>
    </w:rPr>
  </w:style>
  <w:style w:type="paragraph" w:customStyle="1" w:styleId="Paragraphestandard">
    <w:name w:val="[Paragraphe standard]"/>
    <w:basedOn w:val="Normal"/>
    <w:uiPriority w:val="99"/>
    <w:rsid w:val="006D5C2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fr-FR"/>
    </w:rPr>
  </w:style>
  <w:style w:type="table" w:customStyle="1" w:styleId="TableGrid">
    <w:name w:val="TableGrid"/>
    <w:rsid w:val="006D5C20"/>
    <w:pPr>
      <w:spacing w:after="0" w:line="240" w:lineRule="auto"/>
    </w:pPr>
    <w:rPr>
      <w:rFonts w:eastAsiaTheme="minorEastAsia"/>
      <w:kern w:val="2"/>
      <w:lang w:eastAsia="fr-FR"/>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1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1524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Othylie CAPONIGRO</dc:creator>
  <cp:keywords/>
  <dc:description/>
  <cp:lastModifiedBy>Christelle MAYEUR</cp:lastModifiedBy>
  <cp:revision>2</cp:revision>
  <dcterms:created xsi:type="dcterms:W3CDTF">2023-12-12T19:03:00Z</dcterms:created>
  <dcterms:modified xsi:type="dcterms:W3CDTF">2023-12-12T19:03:00Z</dcterms:modified>
</cp:coreProperties>
</file>