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3E5E" w14:textId="427E7C40" w:rsidR="007D726E" w:rsidRDefault="007D726E" w:rsidP="007D726E">
      <w:pPr>
        <w:pStyle w:val="Default"/>
        <w:jc w:val="center"/>
        <w:rPr>
          <w:b/>
          <w:bCs/>
          <w:i/>
          <w:iCs/>
          <w:color w:val="7F7F7F" w:themeColor="text1" w:themeTint="80"/>
          <w:sz w:val="23"/>
          <w:szCs w:val="23"/>
        </w:rPr>
      </w:pPr>
      <w:r>
        <w:rPr>
          <w:b/>
          <w:bCs/>
          <w:i/>
          <w:iCs/>
          <w:noProof/>
          <w:color w:val="7F7F7F" w:themeColor="text1" w:themeTint="80"/>
          <w:sz w:val="23"/>
          <w:szCs w:val="23"/>
        </w:rPr>
        <w:drawing>
          <wp:anchor distT="0" distB="0" distL="114300" distR="114300" simplePos="0" relativeHeight="251659264" behindDoc="0" locked="0" layoutInCell="1" allowOverlap="1" wp14:anchorId="17260293" wp14:editId="0B73DE05">
            <wp:simplePos x="0" y="0"/>
            <wp:positionH relativeFrom="page">
              <wp:posOffset>-58420</wp:posOffset>
            </wp:positionH>
            <wp:positionV relativeFrom="margin">
              <wp:posOffset>-1176655</wp:posOffset>
            </wp:positionV>
            <wp:extent cx="7600950" cy="1457960"/>
            <wp:effectExtent l="0" t="0" r="0" b="8890"/>
            <wp:wrapSquare wrapText="bothSides"/>
            <wp:docPr id="265987857" name="Image 1" descr="Une image contenant logo, Police,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987857" name="Image 1" descr="Une image contenant logo, Police, Graphique, texte&#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00950" cy="1457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E4C9A2B" wp14:editId="4BC31C6B">
                <wp:simplePos x="0" y="0"/>
                <wp:positionH relativeFrom="page">
                  <wp:posOffset>609600</wp:posOffset>
                </wp:positionH>
                <wp:positionV relativeFrom="page">
                  <wp:posOffset>1887220</wp:posOffset>
                </wp:positionV>
                <wp:extent cx="6564630" cy="1203960"/>
                <wp:effectExtent l="0" t="0" r="7620" b="0"/>
                <wp:wrapThrough wrapText="bothSides">
                  <wp:wrapPolygon edited="0">
                    <wp:start x="0" y="0"/>
                    <wp:lineTo x="0" y="21190"/>
                    <wp:lineTo x="21562" y="21190"/>
                    <wp:lineTo x="21562" y="0"/>
                    <wp:lineTo x="0" y="0"/>
                  </wp:wrapPolygon>
                </wp:wrapThrough>
                <wp:docPr id="9" name="Zone de texte 9"/>
                <wp:cNvGraphicFramePr/>
                <a:graphic xmlns:a="http://schemas.openxmlformats.org/drawingml/2006/main">
                  <a:graphicData uri="http://schemas.microsoft.com/office/word/2010/wordprocessingShape">
                    <wps:wsp>
                      <wps:cNvSpPr txBox="1"/>
                      <wps:spPr>
                        <a:xfrm>
                          <a:off x="0" y="0"/>
                          <a:ext cx="6564630" cy="1203960"/>
                        </a:xfrm>
                        <a:prstGeom prst="rect">
                          <a:avLst/>
                        </a:prstGeom>
                        <a:solidFill>
                          <a:srgbClr val="00478A"/>
                        </a:solidFill>
                        <a:ln>
                          <a:no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905C583" w14:textId="3C1FC64E" w:rsidR="007D726E" w:rsidRDefault="007D726E" w:rsidP="007D726E">
                            <w:pPr>
                              <w:pStyle w:val="Paragraphestandard"/>
                              <w:jc w:val="center"/>
                              <w:rPr>
                                <w:rFonts w:ascii="Arial" w:hAnsi="Arial" w:cs="Arial"/>
                                <w:b/>
                                <w:color w:val="FFFFFF" w:themeColor="background1"/>
                                <w:sz w:val="40"/>
                                <w:szCs w:val="40"/>
                              </w:rPr>
                            </w:pPr>
                            <w:r>
                              <w:rPr>
                                <w:rFonts w:ascii="Arial" w:hAnsi="Arial" w:cs="Arial"/>
                                <w:b/>
                                <w:color w:val="FFFFFF" w:themeColor="background1"/>
                                <w:sz w:val="40"/>
                                <w:szCs w:val="40"/>
                              </w:rPr>
                              <w:t xml:space="preserve">Modèle de délibération relative à l’adhésion au service </w:t>
                            </w:r>
                            <w:r>
                              <w:rPr>
                                <w:rFonts w:ascii="Arial" w:hAnsi="Arial" w:cs="Arial"/>
                                <w:b/>
                                <w:color w:val="FFFFFF" w:themeColor="background1"/>
                                <w:sz w:val="40"/>
                                <w:szCs w:val="40"/>
                              </w:rPr>
                              <w:t>Chômage</w:t>
                            </w:r>
                            <w:r>
                              <w:rPr>
                                <w:rFonts w:ascii="Arial" w:hAnsi="Arial" w:cs="Arial"/>
                                <w:b/>
                                <w:color w:val="FFFFFF" w:themeColor="background1"/>
                                <w:sz w:val="40"/>
                                <w:szCs w:val="40"/>
                              </w:rPr>
                              <w:t xml:space="preserve"> du Centre de Gestion de la Charente-Maritime</w:t>
                            </w:r>
                          </w:p>
                          <w:p w14:paraId="3D76EC23" w14:textId="77777777" w:rsidR="007D726E" w:rsidRDefault="007D726E" w:rsidP="007D726E">
                            <w:pPr>
                              <w:rPr>
                                <w:color w:val="FFFFFF" w:themeColor="background1"/>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E4C9A2B" id="_x0000_t202" coordsize="21600,21600" o:spt="202" path="m,l,21600r21600,l21600,xe">
                <v:stroke joinstyle="miter"/>
                <v:path gradientshapeok="t" o:connecttype="rect"/>
              </v:shapetype>
              <v:shape id="Zone de texte 9" o:spid="_x0000_s1026" type="#_x0000_t202" style="position:absolute;left:0;text-align:left;margin-left:48pt;margin-top:148.6pt;width:516.9pt;height:94.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" fillcolor="#00478a" stroked="f">
                <v:textbox>
                  <w:txbxContent>
                    <w:p w14:paraId="0905C583" w14:textId="3C1FC64E" w:rsidR="007D726E" w:rsidRDefault="007D726E" w:rsidP="007D726E">
                      <w:pPr>
                        <w:pStyle w:val="Paragraphestandard"/>
                        <w:jc w:val="center"/>
                        <w:rPr>
                          <w:rFonts w:ascii="Arial" w:hAnsi="Arial" w:cs="Arial"/>
                          <w:b/>
                          <w:color w:val="FFFFFF" w:themeColor="background1"/>
                          <w:sz w:val="40"/>
                          <w:szCs w:val="40"/>
                        </w:rPr>
                      </w:pPr>
                      <w:r>
                        <w:rPr>
                          <w:rFonts w:ascii="Arial" w:hAnsi="Arial" w:cs="Arial"/>
                          <w:b/>
                          <w:color w:val="FFFFFF" w:themeColor="background1"/>
                          <w:sz w:val="40"/>
                          <w:szCs w:val="40"/>
                        </w:rPr>
                        <w:t xml:space="preserve">Modèle de délibération relative à l’adhésion au service </w:t>
                      </w:r>
                      <w:r>
                        <w:rPr>
                          <w:rFonts w:ascii="Arial" w:hAnsi="Arial" w:cs="Arial"/>
                          <w:b/>
                          <w:color w:val="FFFFFF" w:themeColor="background1"/>
                          <w:sz w:val="40"/>
                          <w:szCs w:val="40"/>
                        </w:rPr>
                        <w:t>Chômage</w:t>
                      </w:r>
                      <w:r>
                        <w:rPr>
                          <w:rFonts w:ascii="Arial" w:hAnsi="Arial" w:cs="Arial"/>
                          <w:b/>
                          <w:color w:val="FFFFFF" w:themeColor="background1"/>
                          <w:sz w:val="40"/>
                          <w:szCs w:val="40"/>
                        </w:rPr>
                        <w:t xml:space="preserve"> du Centre de Gestion de la Charente-Maritime</w:t>
                      </w:r>
                    </w:p>
                    <w:p w14:paraId="3D76EC23" w14:textId="77777777" w:rsidR="007D726E" w:rsidRDefault="007D726E" w:rsidP="007D726E">
                      <w:pPr>
                        <w:rPr>
                          <w:color w:val="FFFFFF" w:themeColor="background1"/>
                        </w:rPr>
                      </w:pPr>
                    </w:p>
                  </w:txbxContent>
                </v:textbox>
                <w10:wrap type="through" anchorx="page" anchory="page"/>
              </v:shape>
            </w:pict>
          </mc:Fallback>
        </mc:AlternateContent>
      </w:r>
    </w:p>
    <w:p w14:paraId="6465625B" w14:textId="1F595E2C" w:rsidR="007D726E" w:rsidRDefault="007D726E" w:rsidP="007D726E">
      <w:pPr>
        <w:pStyle w:val="Default"/>
        <w:jc w:val="center"/>
        <w:rPr>
          <w:b/>
          <w:bCs/>
          <w:i/>
          <w:iCs/>
          <w:color w:val="7F7F7F" w:themeColor="text1" w:themeTint="80"/>
          <w:sz w:val="23"/>
          <w:szCs w:val="23"/>
        </w:rPr>
      </w:pPr>
    </w:p>
    <w:p w14:paraId="6E0085DB" w14:textId="77777777" w:rsidR="007D726E" w:rsidRDefault="007D726E" w:rsidP="007D726E">
      <w:pPr>
        <w:pStyle w:val="Default"/>
      </w:pPr>
    </w:p>
    <w:p w14:paraId="41BC580A" w14:textId="77777777" w:rsidR="007D726E" w:rsidRPr="007D726E" w:rsidRDefault="007D726E" w:rsidP="007D726E">
      <w:pPr>
        <w:pStyle w:val="Default"/>
        <w:spacing w:before="120"/>
        <w:jc w:val="both"/>
      </w:pPr>
    </w:p>
    <w:p w14:paraId="210889E8" w14:textId="5CB1751B" w:rsidR="007D726E" w:rsidRPr="007D726E" w:rsidRDefault="007D726E" w:rsidP="007D726E">
      <w:pPr>
        <w:pStyle w:val="Default"/>
        <w:spacing w:before="120"/>
        <w:jc w:val="both"/>
        <w:rPr>
          <w:sz w:val="22"/>
          <w:szCs w:val="22"/>
        </w:rPr>
      </w:pPr>
      <w:r w:rsidRPr="007D726E">
        <w:rPr>
          <w:b/>
          <w:bCs/>
          <w:sz w:val="22"/>
          <w:szCs w:val="22"/>
        </w:rPr>
        <w:t xml:space="preserve">Le Maire/Président expose : </w:t>
      </w:r>
    </w:p>
    <w:p w14:paraId="5F9F3EC7" w14:textId="3F18260D" w:rsidR="007D726E" w:rsidRPr="007D726E" w:rsidRDefault="007D726E" w:rsidP="007D726E">
      <w:pPr>
        <w:pStyle w:val="Default"/>
        <w:spacing w:before="120"/>
        <w:jc w:val="both"/>
        <w:rPr>
          <w:sz w:val="22"/>
          <w:szCs w:val="22"/>
        </w:rPr>
      </w:pPr>
      <w:r w:rsidRPr="007D726E">
        <w:rPr>
          <w:sz w:val="22"/>
          <w:szCs w:val="22"/>
        </w:rPr>
        <w:t xml:space="preserve">Que le Centre de Gestion de la Fonction Publique Territoriale de la Charente-Maritime, dans le cadre des missions de conseil qui lui sont dévolues par la loi, effectue le calcul des allocations chômage et des indemnités de licenciement pour le personnel des communes et des établissements </w:t>
      </w:r>
      <w:r>
        <w:rPr>
          <w:sz w:val="22"/>
          <w:szCs w:val="22"/>
        </w:rPr>
        <w:t xml:space="preserve">de Charente-Maritime </w:t>
      </w:r>
      <w:r w:rsidRPr="007D726E">
        <w:rPr>
          <w:sz w:val="22"/>
          <w:szCs w:val="22"/>
        </w:rPr>
        <w:t xml:space="preserve">qui adhérent à ce service, </w:t>
      </w:r>
    </w:p>
    <w:p w14:paraId="7B384CA7" w14:textId="77777777" w:rsidR="007D726E" w:rsidRPr="007D726E" w:rsidRDefault="007D726E" w:rsidP="007D726E">
      <w:pPr>
        <w:pStyle w:val="Default"/>
        <w:spacing w:before="120"/>
        <w:jc w:val="both"/>
        <w:rPr>
          <w:sz w:val="22"/>
          <w:szCs w:val="22"/>
        </w:rPr>
      </w:pPr>
      <w:r w:rsidRPr="007D726E">
        <w:rPr>
          <w:sz w:val="22"/>
          <w:szCs w:val="22"/>
        </w:rPr>
        <w:t xml:space="preserve">Considérant la nécessité de demander au Centre de Gestion de traiter ce type de dossiers, </w:t>
      </w:r>
    </w:p>
    <w:p w14:paraId="39E1A63E" w14:textId="29FDEBA7" w:rsidR="007D726E" w:rsidRDefault="007D726E" w:rsidP="007D726E">
      <w:pPr>
        <w:pStyle w:val="Default"/>
        <w:spacing w:before="120"/>
        <w:jc w:val="both"/>
        <w:rPr>
          <w:sz w:val="22"/>
          <w:szCs w:val="22"/>
        </w:rPr>
      </w:pPr>
      <w:r w:rsidRPr="007D726E">
        <w:rPr>
          <w:sz w:val="22"/>
          <w:szCs w:val="22"/>
        </w:rPr>
        <w:t>S’agissant d’une mission facultative du Centre de Gestion, il convient de passer une convention entre la commune ou l’établissement de …………………………………</w:t>
      </w:r>
      <w:proofErr w:type="gramStart"/>
      <w:r w:rsidRPr="007D726E">
        <w:rPr>
          <w:sz w:val="22"/>
          <w:szCs w:val="22"/>
        </w:rPr>
        <w:t>…….</w:t>
      </w:r>
      <w:proofErr w:type="gramEnd"/>
      <w:r w:rsidRPr="007D726E">
        <w:rPr>
          <w:sz w:val="22"/>
          <w:szCs w:val="22"/>
        </w:rPr>
        <w:t>. et cet établissement</w:t>
      </w:r>
      <w:r>
        <w:rPr>
          <w:sz w:val="22"/>
          <w:szCs w:val="22"/>
        </w:rPr>
        <w:t>,</w:t>
      </w:r>
    </w:p>
    <w:p w14:paraId="56000973" w14:textId="06CC387D" w:rsidR="007D726E" w:rsidRDefault="007D726E" w:rsidP="007D726E">
      <w:pPr>
        <w:pStyle w:val="Default"/>
        <w:spacing w:before="120"/>
        <w:jc w:val="both"/>
        <w:rPr>
          <w:sz w:val="22"/>
          <w:szCs w:val="22"/>
        </w:rPr>
      </w:pPr>
      <w:r>
        <w:rPr>
          <w:sz w:val="22"/>
          <w:szCs w:val="22"/>
        </w:rPr>
        <w:t>Précisant que pour l’année 2024, les tarifs des prestations pouvant être demandées au service Chômage sont fixés comme suit :</w:t>
      </w:r>
    </w:p>
    <w:p w14:paraId="20227CB8" w14:textId="4E57E86C" w:rsidR="007D726E" w:rsidRDefault="007D726E" w:rsidP="007D726E">
      <w:pPr>
        <w:numPr>
          <w:ilvl w:val="0"/>
          <w:numId w:val="2"/>
        </w:numPr>
      </w:pPr>
      <w:r>
        <w:t>étude et simulation du droit initial à indemnisation chômage (dont étude de rechargement</w:t>
      </w:r>
      <w:proofErr w:type="gramStart"/>
      <w:r>
        <w:t>)  ................................................................................................</w:t>
      </w:r>
      <w:r>
        <w:t>..................................</w:t>
      </w:r>
      <w:proofErr w:type="gramEnd"/>
      <w:r>
        <w:t xml:space="preserve">  </w:t>
      </w:r>
      <w:r>
        <w:rPr>
          <w:b/>
        </w:rPr>
        <w:t>100,00 €</w:t>
      </w:r>
      <w:r>
        <w:t xml:space="preserve"> </w:t>
      </w:r>
    </w:p>
    <w:p w14:paraId="661765E0" w14:textId="6D2D0FE9" w:rsidR="007D726E" w:rsidRDefault="007D726E" w:rsidP="007D726E">
      <w:pPr>
        <w:numPr>
          <w:ilvl w:val="0"/>
          <w:numId w:val="2"/>
        </w:numPr>
      </w:pPr>
      <w:r>
        <w:t xml:space="preserve">étude du droit en cas de reprise, réadmission, ou mise à jour du dossier après </w:t>
      </w:r>
      <w:proofErr w:type="gramStart"/>
      <w:r>
        <w:t>simulation  .........................................................................................................</w:t>
      </w:r>
      <w:r>
        <w:t>..........................</w:t>
      </w:r>
      <w:proofErr w:type="gramEnd"/>
      <w:r>
        <w:t xml:space="preserve">  </w:t>
      </w:r>
      <w:r>
        <w:rPr>
          <w:b/>
        </w:rPr>
        <w:t>31,00 €</w:t>
      </w:r>
      <w:r>
        <w:t xml:space="preserve"> </w:t>
      </w:r>
    </w:p>
    <w:p w14:paraId="2AAC23B5" w14:textId="2DB305D2" w:rsidR="007D726E" w:rsidRDefault="007D726E" w:rsidP="007D726E">
      <w:pPr>
        <w:numPr>
          <w:ilvl w:val="0"/>
          <w:numId w:val="2"/>
        </w:numPr>
      </w:pPr>
      <w:r>
        <w:t xml:space="preserve">étude des cumuls de l’allocation chômage et activité </w:t>
      </w:r>
      <w:proofErr w:type="gramStart"/>
      <w:r>
        <w:t>réduite  ........................</w:t>
      </w:r>
      <w:r>
        <w:t>..........</w:t>
      </w:r>
      <w:proofErr w:type="gramEnd"/>
      <w:r>
        <w:t xml:space="preserve">  </w:t>
      </w:r>
      <w:r>
        <w:rPr>
          <w:b/>
        </w:rPr>
        <w:t>18,00 €</w:t>
      </w:r>
      <w:r>
        <w:t xml:space="preserve"> </w:t>
      </w:r>
    </w:p>
    <w:p w14:paraId="28E2AEB9" w14:textId="58194CE0" w:rsidR="007D726E" w:rsidRDefault="007D726E" w:rsidP="007D726E">
      <w:pPr>
        <w:numPr>
          <w:ilvl w:val="0"/>
          <w:numId w:val="2"/>
        </w:numPr>
      </w:pPr>
      <w:r>
        <w:t xml:space="preserve">étude de réactualisation des données selon les délibérations de </w:t>
      </w:r>
      <w:proofErr w:type="gramStart"/>
      <w:r>
        <w:t>l’UNEDIC  ...</w:t>
      </w:r>
      <w:r>
        <w:t>........</w:t>
      </w:r>
      <w:proofErr w:type="gramEnd"/>
      <w:r>
        <w:t xml:space="preserve">  </w:t>
      </w:r>
      <w:r>
        <w:rPr>
          <w:b/>
        </w:rPr>
        <w:t xml:space="preserve">12,00 € </w:t>
      </w:r>
    </w:p>
    <w:p w14:paraId="1B55AC20" w14:textId="72CD3DBB" w:rsidR="007D726E" w:rsidRDefault="007D726E" w:rsidP="007D726E">
      <w:pPr>
        <w:numPr>
          <w:ilvl w:val="0"/>
          <w:numId w:val="2"/>
        </w:numPr>
      </w:pPr>
      <w:r>
        <w:t>suivi mensuel (tarification mensuelle</w:t>
      </w:r>
      <w:proofErr w:type="gramStart"/>
      <w:r>
        <w:t>)  ..............................................................</w:t>
      </w:r>
      <w:r>
        <w:t>.......</w:t>
      </w:r>
      <w:proofErr w:type="gramEnd"/>
      <w:r>
        <w:t xml:space="preserve">  </w:t>
      </w:r>
      <w:r>
        <w:rPr>
          <w:b/>
        </w:rPr>
        <w:t>10,00 €</w:t>
      </w:r>
      <w:r>
        <w:t xml:space="preserve"> </w:t>
      </w:r>
    </w:p>
    <w:p w14:paraId="40B914F4" w14:textId="0147DF0A" w:rsidR="007D726E" w:rsidRDefault="007D726E" w:rsidP="007D726E">
      <w:pPr>
        <w:numPr>
          <w:ilvl w:val="0"/>
          <w:numId w:val="2"/>
        </w:numPr>
      </w:pPr>
      <w:r>
        <w:t>conseil juridique (30 minutes</w:t>
      </w:r>
      <w:proofErr w:type="gramStart"/>
      <w:r>
        <w:t>)  ..........................................................................</w:t>
      </w:r>
      <w:r>
        <w:t>.......</w:t>
      </w:r>
      <w:proofErr w:type="gramEnd"/>
      <w:r>
        <w:t xml:space="preserve">  </w:t>
      </w:r>
      <w:r>
        <w:rPr>
          <w:b/>
        </w:rPr>
        <w:t>10,00 €</w:t>
      </w:r>
      <w:r>
        <w:t xml:space="preserve"> </w:t>
      </w:r>
    </w:p>
    <w:p w14:paraId="17659981" w14:textId="639FB74D" w:rsidR="007D726E" w:rsidRDefault="007D726E" w:rsidP="007D726E">
      <w:pPr>
        <w:numPr>
          <w:ilvl w:val="0"/>
          <w:numId w:val="2"/>
        </w:numPr>
        <w:spacing w:after="235"/>
      </w:pPr>
      <w:r>
        <w:t xml:space="preserve">calcul de l'indemnité de licenciement ou des montants minimum et maximum de l’indemnité de rupture conventionnelle pour les agents </w:t>
      </w:r>
      <w:proofErr w:type="gramStart"/>
      <w:r>
        <w:t>publics  .......................</w:t>
      </w:r>
      <w:r>
        <w:t>.........................</w:t>
      </w:r>
      <w:proofErr w:type="gramEnd"/>
      <w:r>
        <w:t xml:space="preserve">  </w:t>
      </w:r>
      <w:r>
        <w:rPr>
          <w:b/>
        </w:rPr>
        <w:t>40,00 €</w:t>
      </w:r>
      <w:r>
        <w:t xml:space="preserve"> </w:t>
      </w:r>
    </w:p>
    <w:p w14:paraId="08A1BB22" w14:textId="77777777" w:rsidR="007D726E" w:rsidRDefault="007D726E" w:rsidP="007D726E">
      <w:pPr>
        <w:pStyle w:val="Default"/>
        <w:spacing w:before="120"/>
        <w:jc w:val="both"/>
        <w:rPr>
          <w:sz w:val="22"/>
          <w:szCs w:val="22"/>
        </w:rPr>
      </w:pPr>
    </w:p>
    <w:p w14:paraId="5824EB20" w14:textId="77777777" w:rsidR="007D726E" w:rsidRPr="007D726E" w:rsidRDefault="007D726E" w:rsidP="007D726E">
      <w:pPr>
        <w:pStyle w:val="Default"/>
        <w:spacing w:before="120"/>
        <w:jc w:val="both"/>
        <w:rPr>
          <w:sz w:val="22"/>
          <w:szCs w:val="22"/>
        </w:rPr>
      </w:pPr>
    </w:p>
    <w:p w14:paraId="66A4D595" w14:textId="77777777" w:rsidR="007D726E" w:rsidRPr="006D5C20" w:rsidRDefault="007D726E" w:rsidP="007D726E">
      <w:pPr>
        <w:pStyle w:val="Default"/>
        <w:spacing w:before="120" w:after="120"/>
        <w:jc w:val="both"/>
        <w:rPr>
          <w:sz w:val="22"/>
          <w:szCs w:val="22"/>
        </w:rPr>
      </w:pPr>
      <w:r w:rsidRPr="006D5C20">
        <w:rPr>
          <w:b/>
          <w:bCs/>
          <w:sz w:val="22"/>
          <w:szCs w:val="22"/>
        </w:rPr>
        <w:t xml:space="preserve">Après avoir pris connaissance du contenu de la convention, et en avoir délibéré, le Conseil Municipal / le Conseil d’Administration / le Comité Syndical / le Conseil communautaire : </w:t>
      </w:r>
    </w:p>
    <w:p w14:paraId="5CA2A7C5" w14:textId="77777777" w:rsidR="007D726E" w:rsidRPr="006D5C20" w:rsidRDefault="007D726E" w:rsidP="007D726E">
      <w:pPr>
        <w:pStyle w:val="Default"/>
        <w:spacing w:before="120" w:after="120"/>
        <w:jc w:val="center"/>
        <w:rPr>
          <w:sz w:val="22"/>
          <w:szCs w:val="22"/>
        </w:rPr>
      </w:pPr>
      <w:r w:rsidRPr="006D5C20">
        <w:rPr>
          <w:b/>
          <w:bCs/>
          <w:sz w:val="22"/>
          <w:szCs w:val="22"/>
        </w:rPr>
        <w:t>DÉCIDE, à l’unanimité,</w:t>
      </w:r>
    </w:p>
    <w:p w14:paraId="670B06F5" w14:textId="77777777" w:rsidR="007D726E" w:rsidRDefault="007D726E" w:rsidP="007D726E">
      <w:pPr>
        <w:pStyle w:val="Default"/>
        <w:spacing w:line="276" w:lineRule="auto"/>
        <w:jc w:val="both"/>
        <w:rPr>
          <w:sz w:val="22"/>
          <w:szCs w:val="22"/>
        </w:rPr>
      </w:pPr>
    </w:p>
    <w:p w14:paraId="2D16CF67" w14:textId="6518EE0B" w:rsidR="007D726E" w:rsidRPr="00BD7430" w:rsidRDefault="007D726E" w:rsidP="007D726E">
      <w:pPr>
        <w:pStyle w:val="Default"/>
        <w:numPr>
          <w:ilvl w:val="0"/>
          <w:numId w:val="1"/>
        </w:numPr>
        <w:spacing w:after="233" w:line="276" w:lineRule="auto"/>
        <w:jc w:val="both"/>
        <w:rPr>
          <w:sz w:val="22"/>
          <w:szCs w:val="22"/>
        </w:rPr>
      </w:pPr>
      <w:r w:rsidRPr="00BD7430">
        <w:rPr>
          <w:sz w:val="22"/>
          <w:szCs w:val="22"/>
        </w:rPr>
        <w:t xml:space="preserve">d'adhérer au service </w:t>
      </w:r>
      <w:r>
        <w:rPr>
          <w:sz w:val="22"/>
          <w:szCs w:val="22"/>
        </w:rPr>
        <w:t>Chômage</w:t>
      </w:r>
      <w:r w:rsidRPr="00BD7430">
        <w:rPr>
          <w:sz w:val="22"/>
          <w:szCs w:val="22"/>
        </w:rPr>
        <w:t xml:space="preserve"> du Centre de Gestion</w:t>
      </w:r>
      <w:r>
        <w:rPr>
          <w:sz w:val="22"/>
          <w:szCs w:val="22"/>
        </w:rPr>
        <w:t xml:space="preserve"> de la Charente-Maritime,</w:t>
      </w:r>
    </w:p>
    <w:p w14:paraId="5F1F798F" w14:textId="77777777" w:rsidR="007D726E" w:rsidRPr="00BD7430" w:rsidRDefault="007D726E" w:rsidP="007D726E">
      <w:pPr>
        <w:pStyle w:val="Default"/>
        <w:numPr>
          <w:ilvl w:val="0"/>
          <w:numId w:val="1"/>
        </w:numPr>
        <w:spacing w:line="276" w:lineRule="auto"/>
        <w:jc w:val="both"/>
        <w:rPr>
          <w:sz w:val="22"/>
          <w:szCs w:val="22"/>
        </w:rPr>
      </w:pPr>
      <w:r w:rsidRPr="00BD7430">
        <w:rPr>
          <w:sz w:val="22"/>
          <w:szCs w:val="22"/>
        </w:rPr>
        <w:t xml:space="preserve">d’autoriser M…………………………, Maire/Président, à signer </w:t>
      </w:r>
      <w:r>
        <w:rPr>
          <w:sz w:val="22"/>
          <w:szCs w:val="22"/>
        </w:rPr>
        <w:t>la</w:t>
      </w:r>
      <w:r w:rsidRPr="00BD7430">
        <w:rPr>
          <w:sz w:val="22"/>
          <w:szCs w:val="22"/>
        </w:rPr>
        <w:t xml:space="preserve"> convention</w:t>
      </w:r>
      <w:r>
        <w:rPr>
          <w:sz w:val="22"/>
          <w:szCs w:val="22"/>
        </w:rPr>
        <w:t xml:space="preserve"> annexée à la présente délibération.</w:t>
      </w:r>
      <w:r w:rsidRPr="00BD7430">
        <w:rPr>
          <w:sz w:val="22"/>
          <w:szCs w:val="22"/>
        </w:rPr>
        <w:t xml:space="preserve"> </w:t>
      </w:r>
    </w:p>
    <w:p w14:paraId="43966604" w14:textId="77777777" w:rsidR="00885F92" w:rsidRPr="007D726E" w:rsidRDefault="00885F92" w:rsidP="007D726E">
      <w:pPr>
        <w:pStyle w:val="Default"/>
        <w:spacing w:before="120"/>
        <w:jc w:val="both"/>
      </w:pPr>
    </w:p>
    <w:sectPr w:rsidR="00885F92" w:rsidRPr="007D726E" w:rsidSect="00D8009B">
      <w:pgSz w:w="11906" w:h="17338"/>
      <w:pgMar w:top="1858" w:right="1048" w:bottom="1417" w:left="122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3851"/>
    <w:multiLevelType w:val="hybridMultilevel"/>
    <w:tmpl w:val="90B024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560623"/>
    <w:multiLevelType w:val="hybridMultilevel"/>
    <w:tmpl w:val="27BEF6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03750218">
    <w:abstractNumId w:val="1"/>
  </w:num>
  <w:num w:numId="2" w16cid:durableId="1714498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6E"/>
    <w:rsid w:val="007D726E"/>
    <w:rsid w:val="00885F92"/>
    <w:rsid w:val="00F00D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C6B49"/>
  <w15:chartTrackingRefBased/>
  <w15:docId w15:val="{4CC26CD6-80BF-4EEA-BCEC-FAE57D81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26E"/>
    <w:pPr>
      <w:spacing w:after="15" w:line="248" w:lineRule="auto"/>
      <w:ind w:left="718" w:hanging="10"/>
      <w:jc w:val="both"/>
    </w:pPr>
    <w:rPr>
      <w:rFonts w:ascii="Arial" w:eastAsia="Arial" w:hAnsi="Arial" w:cs="Arial"/>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D726E"/>
    <w:pPr>
      <w:autoSpaceDE w:val="0"/>
      <w:autoSpaceDN w:val="0"/>
      <w:adjustRightInd w:val="0"/>
      <w:spacing w:after="0" w:line="240" w:lineRule="auto"/>
    </w:pPr>
    <w:rPr>
      <w:rFonts w:ascii="Arial" w:hAnsi="Arial" w:cs="Arial"/>
      <w:color w:val="000000"/>
      <w:kern w:val="0"/>
      <w:sz w:val="24"/>
      <w:szCs w:val="24"/>
    </w:rPr>
  </w:style>
  <w:style w:type="paragraph" w:customStyle="1" w:styleId="Paragraphestandard">
    <w:name w:val="[Paragraphe standard]"/>
    <w:basedOn w:val="Normal"/>
    <w:uiPriority w:val="99"/>
    <w:rsid w:val="007D726E"/>
    <w:pPr>
      <w:widowControl w:val="0"/>
      <w:autoSpaceDE w:val="0"/>
      <w:autoSpaceDN w:val="0"/>
      <w:adjustRightInd w:val="0"/>
      <w:spacing w:after="0" w:line="288" w:lineRule="auto"/>
      <w:ind w:left="0" w:firstLine="0"/>
      <w:jc w:val="left"/>
      <w:textAlignment w:val="center"/>
    </w:pPr>
    <w:rPr>
      <w:rFonts w:ascii="MinionPro-Regular" w:eastAsiaTheme="minorEastAsia" w:hAnsi="MinionPro-Regular" w:cs="MinionPro-Regula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348</Words>
  <Characters>1916</Characters>
  <Application>Microsoft Office Word</Application>
  <DocSecurity>0</DocSecurity>
  <Lines>15</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MAYEUR</dc:creator>
  <cp:keywords/>
  <dc:description/>
  <cp:lastModifiedBy>Christelle MAYEUR</cp:lastModifiedBy>
  <cp:revision>1</cp:revision>
  <dcterms:created xsi:type="dcterms:W3CDTF">2023-12-12T19:10:00Z</dcterms:created>
  <dcterms:modified xsi:type="dcterms:W3CDTF">2023-12-12T19:16:00Z</dcterms:modified>
</cp:coreProperties>
</file>